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7EF6CC14" w:rsidR="00544A30" w:rsidRPr="0096437E" w:rsidRDefault="006A557D" w:rsidP="003F2267">
      <w:pPr>
        <w:jc w:val="center"/>
        <w:rPr>
          <w:rFonts w:ascii="Aptos" w:hAnsi="Aptos" w:cs="Calibri"/>
          <w:b/>
          <w:bCs/>
          <w:sz w:val="32"/>
          <w:szCs w:val="32"/>
        </w:rPr>
      </w:pPr>
      <w:r>
        <w:rPr>
          <w:rFonts w:ascii="Aptos" w:hAnsi="Aptos" w:cs="Calibri"/>
          <w:b/>
          <w:bCs/>
          <w:sz w:val="32"/>
          <w:szCs w:val="32"/>
        </w:rPr>
        <w:t>Prevent Duty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1940A5EF" w14:textId="0BCB4232" w:rsidR="000E40AA" w:rsidRDefault="00B26F52" w:rsidP="00B26F52">
      <w:pPr>
        <w:rPr>
          <w:rFonts w:ascii="Aptos" w:hAnsi="Aptos" w:cs="Calibri"/>
          <w:sz w:val="22"/>
          <w:szCs w:val="22"/>
        </w:rPr>
      </w:pPr>
      <w:r w:rsidRPr="00B26F52">
        <w:rPr>
          <w:rFonts w:ascii="Aptos" w:hAnsi="Aptos" w:cs="Calibri"/>
          <w:sz w:val="22"/>
          <w:szCs w:val="22"/>
        </w:rPr>
        <w:t xml:space="preserve">This policy makes reference to the Counter Terrorism and Security Act 2015 (CTSA) - </w:t>
      </w:r>
      <w:r w:rsidR="000E40AA" w:rsidRPr="000E40AA">
        <w:rPr>
          <w:rFonts w:ascii="Aptos" w:hAnsi="Aptos" w:cs="Calibri"/>
          <w:sz w:val="22"/>
          <w:szCs w:val="22"/>
        </w:rPr>
        <w:t>Part 1 of Schedule 6</w:t>
      </w:r>
      <w:r w:rsidRPr="00B26F52">
        <w:rPr>
          <w:rFonts w:ascii="Aptos" w:hAnsi="Aptos" w:cs="Calibri"/>
          <w:sz w:val="22"/>
          <w:szCs w:val="22"/>
        </w:rPr>
        <w:t>.</w:t>
      </w:r>
    </w:p>
    <w:p w14:paraId="602A8C87" w14:textId="0539046C" w:rsidR="000E40AA" w:rsidRPr="000E40AA" w:rsidRDefault="007A5E24" w:rsidP="00585A8A">
      <w:pPr>
        <w:rPr>
          <w:rFonts w:ascii="Aptos" w:hAnsi="Aptos" w:cs="Calibri"/>
          <w:sz w:val="22"/>
          <w:szCs w:val="22"/>
        </w:rPr>
      </w:pPr>
      <w:r>
        <w:rPr>
          <w:rFonts w:ascii="Aptos" w:hAnsi="Aptos" w:cs="Calibri"/>
          <w:sz w:val="22"/>
          <w:szCs w:val="22"/>
        </w:rPr>
        <w:t>It is intended for our</w:t>
      </w:r>
      <w:r w:rsidRPr="000E40AA">
        <w:rPr>
          <w:rFonts w:ascii="Aptos" w:hAnsi="Aptos" w:cs="Calibri"/>
          <w:sz w:val="22"/>
          <w:szCs w:val="22"/>
        </w:rPr>
        <w:t xml:space="preserve"> </w:t>
      </w:r>
      <w:r>
        <w:rPr>
          <w:rFonts w:ascii="Aptos" w:hAnsi="Aptos" w:cs="Calibri"/>
          <w:sz w:val="22"/>
          <w:szCs w:val="22"/>
        </w:rPr>
        <w:t>wraparound care staff who play a key, frontline</w:t>
      </w:r>
      <w:r w:rsidRPr="000E40AA">
        <w:rPr>
          <w:rFonts w:ascii="Aptos" w:hAnsi="Aptos" w:cs="Calibri"/>
          <w:sz w:val="22"/>
          <w:szCs w:val="22"/>
        </w:rPr>
        <w:t xml:space="preserve"> role and</w:t>
      </w:r>
      <w:r>
        <w:rPr>
          <w:rFonts w:ascii="Aptos" w:hAnsi="Aptos" w:cs="Calibri"/>
          <w:sz w:val="22"/>
          <w:szCs w:val="22"/>
        </w:rPr>
        <w:t xml:space="preserve"> are</w:t>
      </w:r>
      <w:r w:rsidRPr="000E40AA">
        <w:rPr>
          <w:rFonts w:ascii="Aptos" w:hAnsi="Aptos" w:cs="Calibri"/>
          <w:sz w:val="22"/>
          <w:szCs w:val="22"/>
        </w:rPr>
        <w:t xml:space="preserve"> likely to engage with people who may be susceptible to radicalisation</w:t>
      </w:r>
      <w:r>
        <w:rPr>
          <w:rFonts w:ascii="Aptos" w:hAnsi="Aptos" w:cs="Calibri"/>
          <w:sz w:val="22"/>
          <w:szCs w:val="22"/>
        </w:rPr>
        <w:t xml:space="preserve">. </w:t>
      </w:r>
      <w:r w:rsidR="00585A8A">
        <w:rPr>
          <w:rFonts w:ascii="Aptos" w:hAnsi="Aptos" w:cs="Calibri"/>
          <w:sz w:val="22"/>
          <w:szCs w:val="22"/>
        </w:rPr>
        <w:t xml:space="preserve">This policy also supports and references the Safeguarding and child protection policy, providing guidance for </w:t>
      </w:r>
      <w:r w:rsidR="000E40AA" w:rsidRPr="000E40AA">
        <w:rPr>
          <w:rFonts w:ascii="Aptos" w:hAnsi="Aptos" w:cs="Calibri"/>
          <w:sz w:val="22"/>
          <w:szCs w:val="22"/>
        </w:rPr>
        <w:t>those with dedicated Prevent and/or safeguarding responsibilities</w:t>
      </w:r>
      <w:r w:rsidR="00585A8A">
        <w:rPr>
          <w:rFonts w:ascii="Aptos" w:hAnsi="Aptos" w:cs="Calibri"/>
          <w:sz w:val="22"/>
          <w:szCs w:val="22"/>
        </w:rPr>
        <w:t>.</w:t>
      </w:r>
    </w:p>
    <w:p w14:paraId="3E7BB970" w14:textId="255D74C0" w:rsidR="000E40AA" w:rsidRPr="000E40AA" w:rsidRDefault="000E40AA" w:rsidP="00585A8A">
      <w:pPr>
        <w:rPr>
          <w:rFonts w:ascii="Aptos" w:hAnsi="Aptos" w:cs="Calibri"/>
          <w:b/>
          <w:bCs/>
          <w:sz w:val="22"/>
          <w:szCs w:val="22"/>
        </w:rPr>
      </w:pPr>
    </w:p>
    <w:p w14:paraId="34D8CC67" w14:textId="2BB69EDC" w:rsidR="00990269" w:rsidRPr="00FC2FF3" w:rsidRDefault="00B61397" w:rsidP="007E1E28">
      <w:pPr>
        <w:rPr>
          <w:rFonts w:ascii="Aptos" w:hAnsi="Aptos" w:cs="Calibri"/>
          <w:b/>
          <w:bCs/>
          <w:sz w:val="22"/>
          <w:szCs w:val="22"/>
        </w:rPr>
      </w:pPr>
      <w:r w:rsidRPr="00FC2FF3">
        <w:rPr>
          <w:rFonts w:ascii="Aptos" w:hAnsi="Aptos" w:cs="Calibri"/>
          <w:b/>
          <w:bCs/>
          <w:sz w:val="22"/>
          <w:szCs w:val="22"/>
        </w:rPr>
        <w:t xml:space="preserve">Our aims at </w:t>
      </w:r>
      <w:r w:rsidR="00EC00E9">
        <w:rPr>
          <w:rFonts w:ascii="Aptos" w:hAnsi="Aptos" w:cs="Calibri"/>
          <w:b/>
          <w:bCs/>
          <w:sz w:val="22"/>
          <w:szCs w:val="22"/>
        </w:rPr>
        <w:t>Woodpeckers/Solent Sports</w:t>
      </w:r>
    </w:p>
    <w:p w14:paraId="79091589" w14:textId="2B55CEF1" w:rsidR="00B61397" w:rsidRDefault="00B61397" w:rsidP="007E1E28">
      <w:pPr>
        <w:rPr>
          <w:rFonts w:ascii="Aptos" w:hAnsi="Aptos" w:cs="Calibri"/>
          <w:sz w:val="22"/>
          <w:szCs w:val="22"/>
        </w:rPr>
      </w:pPr>
      <w:r w:rsidRPr="00B61397">
        <w:rPr>
          <w:rFonts w:ascii="Aptos" w:hAnsi="Aptos" w:cs="Calibri"/>
          <w:sz w:val="22"/>
          <w:szCs w:val="22"/>
        </w:rPr>
        <w:t>The aim of Prevent is to stop people from becoming terrorists or supporting terrorism</w:t>
      </w:r>
      <w:r w:rsidR="00BF63B9">
        <w:rPr>
          <w:rFonts w:ascii="Aptos" w:hAnsi="Aptos" w:cs="Calibri"/>
          <w:sz w:val="22"/>
          <w:szCs w:val="22"/>
        </w:rPr>
        <w:t xml:space="preserve"> which could lead to harming or posing further risk to the children</w:t>
      </w:r>
      <w:r w:rsidR="00ED16F1">
        <w:rPr>
          <w:rFonts w:ascii="Aptos" w:hAnsi="Aptos" w:cs="Calibri"/>
          <w:sz w:val="22"/>
          <w:szCs w:val="22"/>
        </w:rPr>
        <w:t xml:space="preserve"> and parents</w:t>
      </w:r>
      <w:r w:rsidR="00BF63B9">
        <w:rPr>
          <w:rFonts w:ascii="Aptos" w:hAnsi="Aptos" w:cs="Calibri"/>
          <w:sz w:val="22"/>
          <w:szCs w:val="22"/>
        </w:rPr>
        <w:t xml:space="preserve"> accessing wraparound care </w:t>
      </w:r>
      <w:r w:rsidR="00ED16F1">
        <w:rPr>
          <w:rFonts w:ascii="Aptos" w:hAnsi="Aptos" w:cs="Calibri"/>
          <w:sz w:val="22"/>
          <w:szCs w:val="22"/>
        </w:rPr>
        <w:t>provision</w:t>
      </w:r>
      <w:r w:rsidRPr="00B61397">
        <w:rPr>
          <w:rFonts w:ascii="Aptos" w:hAnsi="Aptos" w:cs="Calibri"/>
          <w:sz w:val="22"/>
          <w:szCs w:val="22"/>
        </w:rPr>
        <w:t>. Prevent also extends to supporting the rehabilitation and disengagement of those already involved in terrorism.</w:t>
      </w:r>
    </w:p>
    <w:p w14:paraId="1E8E1813" w14:textId="69C65E33" w:rsidR="00B61397" w:rsidRPr="00B61397" w:rsidRDefault="00B61397" w:rsidP="00B61397">
      <w:pPr>
        <w:rPr>
          <w:rFonts w:ascii="Aptos" w:hAnsi="Aptos" w:cs="Calibri"/>
          <w:b/>
          <w:bCs/>
          <w:sz w:val="22"/>
          <w:szCs w:val="22"/>
        </w:rPr>
      </w:pPr>
      <w:r w:rsidRPr="00B61397">
        <w:rPr>
          <w:rFonts w:ascii="Aptos" w:hAnsi="Aptos" w:cs="Calibri"/>
          <w:b/>
          <w:bCs/>
          <w:sz w:val="22"/>
          <w:szCs w:val="22"/>
        </w:rPr>
        <w:t xml:space="preserve">Prevent </w:t>
      </w:r>
      <w:r w:rsidR="00D95ED2" w:rsidRPr="00FC2FF3">
        <w:rPr>
          <w:rFonts w:ascii="Aptos" w:hAnsi="Aptos" w:cs="Calibri"/>
          <w:b/>
          <w:bCs/>
          <w:sz w:val="22"/>
          <w:szCs w:val="22"/>
        </w:rPr>
        <w:t>represents the</w:t>
      </w:r>
      <w:r w:rsidRPr="00B61397">
        <w:rPr>
          <w:rFonts w:ascii="Aptos" w:hAnsi="Aptos" w:cs="Calibri"/>
          <w:b/>
          <w:bCs/>
          <w:sz w:val="22"/>
          <w:szCs w:val="22"/>
        </w:rPr>
        <w:t xml:space="preserve"> three ‘P’ work strands:</w:t>
      </w:r>
    </w:p>
    <w:p w14:paraId="4C3E4799" w14:textId="77777777" w:rsidR="00B61397" w:rsidRPr="00B61397" w:rsidRDefault="00B61397" w:rsidP="00B61397">
      <w:pPr>
        <w:numPr>
          <w:ilvl w:val="0"/>
          <w:numId w:val="8"/>
        </w:numPr>
        <w:rPr>
          <w:rFonts w:ascii="Aptos" w:hAnsi="Aptos" w:cs="Calibri"/>
          <w:sz w:val="22"/>
          <w:szCs w:val="22"/>
        </w:rPr>
      </w:pPr>
      <w:r w:rsidRPr="00B61397">
        <w:rPr>
          <w:rFonts w:ascii="Aptos" w:hAnsi="Aptos" w:cs="Calibri"/>
          <w:sz w:val="22"/>
          <w:szCs w:val="22"/>
        </w:rPr>
        <w:t>Prevent: to stop people becoming terrorists or supporting terrorism</w:t>
      </w:r>
    </w:p>
    <w:p w14:paraId="0C4DA95A" w14:textId="77777777" w:rsidR="00B61397" w:rsidRPr="00B61397" w:rsidRDefault="00B61397" w:rsidP="00B61397">
      <w:pPr>
        <w:numPr>
          <w:ilvl w:val="0"/>
          <w:numId w:val="8"/>
        </w:numPr>
        <w:rPr>
          <w:rFonts w:ascii="Aptos" w:hAnsi="Aptos" w:cs="Calibri"/>
          <w:sz w:val="22"/>
          <w:szCs w:val="22"/>
        </w:rPr>
      </w:pPr>
      <w:r w:rsidRPr="00B61397">
        <w:rPr>
          <w:rFonts w:ascii="Aptos" w:hAnsi="Aptos" w:cs="Calibri"/>
          <w:sz w:val="22"/>
          <w:szCs w:val="22"/>
        </w:rPr>
        <w:t>Pursue: to stop terrorist attacks</w:t>
      </w:r>
    </w:p>
    <w:p w14:paraId="1A66A356" w14:textId="77777777" w:rsidR="00B61397" w:rsidRPr="00B61397" w:rsidRDefault="00B61397" w:rsidP="00B61397">
      <w:pPr>
        <w:numPr>
          <w:ilvl w:val="0"/>
          <w:numId w:val="8"/>
        </w:numPr>
        <w:rPr>
          <w:rFonts w:ascii="Aptos" w:hAnsi="Aptos" w:cs="Calibri"/>
          <w:sz w:val="22"/>
          <w:szCs w:val="22"/>
        </w:rPr>
      </w:pPr>
      <w:r w:rsidRPr="00B61397">
        <w:rPr>
          <w:rFonts w:ascii="Aptos" w:hAnsi="Aptos" w:cs="Calibri"/>
          <w:sz w:val="22"/>
          <w:szCs w:val="22"/>
        </w:rPr>
        <w:t>Protect: to strengthen our protection against a terrorist attack</w:t>
      </w:r>
    </w:p>
    <w:p w14:paraId="6E94D236" w14:textId="77777777" w:rsidR="00B61397" w:rsidRDefault="00B61397" w:rsidP="00B61397">
      <w:pPr>
        <w:numPr>
          <w:ilvl w:val="0"/>
          <w:numId w:val="8"/>
        </w:numPr>
        <w:rPr>
          <w:rFonts w:ascii="Aptos" w:hAnsi="Aptos" w:cs="Calibri"/>
          <w:sz w:val="22"/>
          <w:szCs w:val="22"/>
        </w:rPr>
      </w:pPr>
      <w:r w:rsidRPr="00B61397">
        <w:rPr>
          <w:rFonts w:ascii="Aptos" w:hAnsi="Aptos" w:cs="Calibri"/>
          <w:sz w:val="22"/>
          <w:szCs w:val="22"/>
        </w:rPr>
        <w:t>Prepare: to mitigate the impact of a terrorist attack</w:t>
      </w:r>
    </w:p>
    <w:p w14:paraId="60192DC8" w14:textId="77777777" w:rsidR="000C33A4" w:rsidRPr="00B61397" w:rsidRDefault="000C33A4" w:rsidP="000C33A4">
      <w:pPr>
        <w:ind w:left="720"/>
        <w:rPr>
          <w:rFonts w:ascii="Aptos" w:hAnsi="Aptos" w:cs="Calibri"/>
          <w:sz w:val="22"/>
          <w:szCs w:val="22"/>
        </w:rPr>
      </w:pPr>
    </w:p>
    <w:p w14:paraId="0BAAC9A6" w14:textId="76BA49F1" w:rsidR="00B61397" w:rsidRPr="00FC2FF3" w:rsidRDefault="00FC2FF3" w:rsidP="007E1E28">
      <w:pPr>
        <w:rPr>
          <w:rFonts w:ascii="Aptos" w:hAnsi="Aptos" w:cs="Calibri"/>
          <w:b/>
          <w:bCs/>
          <w:sz w:val="22"/>
          <w:szCs w:val="22"/>
        </w:rPr>
      </w:pPr>
      <w:r w:rsidRPr="00FC2FF3">
        <w:rPr>
          <w:rFonts w:ascii="Aptos" w:hAnsi="Aptos" w:cs="Calibri"/>
          <w:b/>
          <w:bCs/>
          <w:sz w:val="22"/>
          <w:szCs w:val="22"/>
        </w:rPr>
        <w:t>This policy is in conjunction with</w:t>
      </w:r>
    </w:p>
    <w:p w14:paraId="7CA2E16D" w14:textId="101F7A50" w:rsidR="00FC2FF3" w:rsidRPr="00FC2FF3" w:rsidRDefault="00FC2FF3" w:rsidP="00FC2FF3">
      <w:pPr>
        <w:pStyle w:val="ListParagraph"/>
        <w:numPr>
          <w:ilvl w:val="0"/>
          <w:numId w:val="9"/>
        </w:numPr>
        <w:rPr>
          <w:rFonts w:ascii="Aptos" w:hAnsi="Aptos" w:cs="Calibri"/>
          <w:sz w:val="22"/>
          <w:szCs w:val="22"/>
        </w:rPr>
      </w:pPr>
      <w:r w:rsidRPr="00FC2FF3">
        <w:rPr>
          <w:rFonts w:ascii="Aptos" w:hAnsi="Aptos" w:cs="Calibri"/>
          <w:sz w:val="22"/>
          <w:szCs w:val="22"/>
        </w:rPr>
        <w:t>Safeguarding and child protection policy</w:t>
      </w:r>
    </w:p>
    <w:p w14:paraId="07B4C8CF" w14:textId="6DB42169" w:rsidR="00FC2FF3" w:rsidRDefault="00FC2FF3" w:rsidP="00FC2FF3">
      <w:pPr>
        <w:pStyle w:val="ListParagraph"/>
        <w:numPr>
          <w:ilvl w:val="0"/>
          <w:numId w:val="9"/>
        </w:numPr>
        <w:rPr>
          <w:rFonts w:ascii="Aptos" w:hAnsi="Aptos" w:cs="Calibri"/>
          <w:sz w:val="22"/>
          <w:szCs w:val="22"/>
        </w:rPr>
      </w:pPr>
      <w:r w:rsidRPr="00FC2FF3">
        <w:rPr>
          <w:rFonts w:ascii="Aptos" w:hAnsi="Aptos" w:cs="Calibri"/>
          <w:sz w:val="22"/>
          <w:szCs w:val="22"/>
        </w:rPr>
        <w:t>Critical incident and lockdown policy</w:t>
      </w:r>
    </w:p>
    <w:p w14:paraId="1A9B2BE3" w14:textId="77777777" w:rsidR="00FC2FF3" w:rsidRDefault="00FC2FF3" w:rsidP="00FC2FF3">
      <w:pPr>
        <w:rPr>
          <w:rFonts w:ascii="Aptos" w:hAnsi="Aptos" w:cs="Calibri"/>
          <w:sz w:val="22"/>
          <w:szCs w:val="22"/>
        </w:rPr>
      </w:pPr>
    </w:p>
    <w:p w14:paraId="7F6F19E8" w14:textId="77777777" w:rsidR="00731441" w:rsidRDefault="00731441" w:rsidP="00FC2FF3">
      <w:pPr>
        <w:rPr>
          <w:rFonts w:ascii="Aptos" w:hAnsi="Aptos" w:cs="Calibri"/>
          <w:sz w:val="22"/>
          <w:szCs w:val="22"/>
        </w:rPr>
      </w:pPr>
    </w:p>
    <w:p w14:paraId="4B3BD312" w14:textId="6E6E19DC" w:rsidR="00731441" w:rsidRDefault="00F23309" w:rsidP="00FC2FF3">
      <w:pPr>
        <w:rPr>
          <w:rFonts w:ascii="Aptos" w:hAnsi="Aptos" w:cs="Calibri"/>
          <w:b/>
          <w:bCs/>
          <w:sz w:val="22"/>
          <w:szCs w:val="22"/>
        </w:rPr>
      </w:pPr>
      <w:r w:rsidRPr="00731441">
        <w:rPr>
          <w:rFonts w:ascii="Aptos" w:hAnsi="Aptos" w:cs="Calibri"/>
          <w:b/>
          <w:bCs/>
          <w:sz w:val="22"/>
          <w:szCs w:val="22"/>
        </w:rPr>
        <w:t xml:space="preserve">Our prevent responsibilities </w:t>
      </w:r>
      <w:r w:rsidR="00731441">
        <w:rPr>
          <w:rFonts w:ascii="Aptos" w:hAnsi="Aptos" w:cs="Calibri"/>
          <w:b/>
          <w:bCs/>
          <w:sz w:val="22"/>
          <w:szCs w:val="22"/>
        </w:rPr>
        <w:t>in wraparound care</w:t>
      </w:r>
    </w:p>
    <w:p w14:paraId="5437A907" w14:textId="77777777" w:rsidR="00731441" w:rsidRPr="00731441" w:rsidRDefault="00731441" w:rsidP="00731441">
      <w:pPr>
        <w:rPr>
          <w:rFonts w:ascii="Aptos" w:hAnsi="Aptos" w:cs="Calibri"/>
          <w:b/>
          <w:bCs/>
          <w:sz w:val="22"/>
          <w:szCs w:val="22"/>
        </w:rPr>
      </w:pPr>
      <w:r w:rsidRPr="00731441">
        <w:rPr>
          <w:rFonts w:ascii="Aptos" w:hAnsi="Aptos" w:cs="Calibri"/>
          <w:b/>
          <w:bCs/>
          <w:sz w:val="22"/>
          <w:szCs w:val="22"/>
        </w:rPr>
        <w:t>Prevent should be demonstrated by:</w:t>
      </w:r>
    </w:p>
    <w:p w14:paraId="765C4396" w14:textId="42AED3CD" w:rsidR="00731441" w:rsidRPr="00731441" w:rsidRDefault="004C78A5" w:rsidP="00731441">
      <w:pPr>
        <w:numPr>
          <w:ilvl w:val="0"/>
          <w:numId w:val="12"/>
        </w:numPr>
        <w:rPr>
          <w:rFonts w:ascii="Aptos" w:hAnsi="Aptos" w:cs="Calibri"/>
          <w:sz w:val="22"/>
          <w:szCs w:val="22"/>
        </w:rPr>
      </w:pPr>
      <w:r w:rsidRPr="004C78A5">
        <w:rPr>
          <w:rFonts w:ascii="Aptos" w:hAnsi="Aptos" w:cs="Calibri"/>
          <w:sz w:val="22"/>
          <w:szCs w:val="22"/>
        </w:rPr>
        <w:t>E</w:t>
      </w:r>
      <w:r w:rsidR="00731441" w:rsidRPr="00731441">
        <w:rPr>
          <w:rFonts w:ascii="Aptos" w:hAnsi="Aptos" w:cs="Calibri"/>
          <w:sz w:val="22"/>
          <w:szCs w:val="22"/>
        </w:rPr>
        <w:t>nsuring staff understand the risk of radicalisation that results in support for terrorism or involvement in terrorism by making sure they can access training resources and further guidance</w:t>
      </w:r>
      <w:r w:rsidRPr="004C78A5">
        <w:rPr>
          <w:rFonts w:ascii="Aptos" w:hAnsi="Aptos" w:cs="Calibri"/>
          <w:sz w:val="22"/>
          <w:szCs w:val="22"/>
        </w:rPr>
        <w:t>.</w:t>
      </w:r>
    </w:p>
    <w:p w14:paraId="4C99CDB9" w14:textId="489B66A7" w:rsidR="00731441" w:rsidRPr="00731441" w:rsidRDefault="004C78A5" w:rsidP="00731441">
      <w:pPr>
        <w:numPr>
          <w:ilvl w:val="0"/>
          <w:numId w:val="12"/>
        </w:numPr>
        <w:rPr>
          <w:rFonts w:ascii="Aptos" w:hAnsi="Aptos" w:cs="Calibri"/>
          <w:sz w:val="22"/>
          <w:szCs w:val="22"/>
        </w:rPr>
      </w:pPr>
      <w:r w:rsidRPr="004C78A5">
        <w:rPr>
          <w:rFonts w:ascii="Aptos" w:hAnsi="Aptos" w:cs="Calibri"/>
          <w:sz w:val="22"/>
          <w:szCs w:val="22"/>
        </w:rPr>
        <w:t>B</w:t>
      </w:r>
      <w:r w:rsidR="00731441" w:rsidRPr="00731441">
        <w:rPr>
          <w:rFonts w:ascii="Aptos" w:hAnsi="Aptos" w:cs="Calibri"/>
          <w:sz w:val="22"/>
          <w:szCs w:val="22"/>
        </w:rPr>
        <w:t>uilding and promoting the capabilities to deal with radicalisation concerns, such as a formal pathway to escalate concerns and refer through to Prevent</w:t>
      </w:r>
    </w:p>
    <w:p w14:paraId="337AEB72" w14:textId="6D68436A" w:rsidR="00731441" w:rsidRPr="004C78A5" w:rsidRDefault="004C78A5" w:rsidP="00FC2FF3">
      <w:pPr>
        <w:numPr>
          <w:ilvl w:val="0"/>
          <w:numId w:val="12"/>
        </w:numPr>
        <w:rPr>
          <w:rFonts w:ascii="Aptos" w:hAnsi="Aptos" w:cs="Calibri"/>
          <w:sz w:val="22"/>
          <w:szCs w:val="22"/>
        </w:rPr>
      </w:pPr>
      <w:r w:rsidRPr="004C78A5">
        <w:rPr>
          <w:rFonts w:ascii="Aptos" w:hAnsi="Aptos" w:cs="Calibri"/>
          <w:sz w:val="22"/>
          <w:szCs w:val="22"/>
        </w:rPr>
        <w:t>P</w:t>
      </w:r>
      <w:r w:rsidR="00731441" w:rsidRPr="00731441">
        <w:rPr>
          <w:rFonts w:ascii="Aptos" w:hAnsi="Aptos" w:cs="Calibri"/>
          <w:sz w:val="22"/>
          <w:szCs w:val="22"/>
        </w:rPr>
        <w:t>romoting the importance of Prevent and the role staff play in countering terrorism</w:t>
      </w:r>
    </w:p>
    <w:p w14:paraId="3BBFB17B" w14:textId="77777777" w:rsidR="004C78A5" w:rsidRPr="004C78A5" w:rsidRDefault="00731441" w:rsidP="004C78A5">
      <w:pPr>
        <w:numPr>
          <w:ilvl w:val="0"/>
          <w:numId w:val="12"/>
        </w:numPr>
        <w:rPr>
          <w:rFonts w:ascii="Aptos" w:hAnsi="Aptos" w:cs="Calibri"/>
          <w:sz w:val="22"/>
          <w:szCs w:val="22"/>
        </w:rPr>
      </w:pPr>
      <w:r w:rsidRPr="004C78A5">
        <w:rPr>
          <w:rFonts w:ascii="Aptos" w:hAnsi="Aptos" w:cs="Calibri"/>
          <w:sz w:val="22"/>
          <w:szCs w:val="22"/>
        </w:rPr>
        <w:t xml:space="preserve">We </w:t>
      </w:r>
      <w:r w:rsidR="00F23309" w:rsidRPr="004C78A5">
        <w:rPr>
          <w:rFonts w:ascii="Aptos" w:hAnsi="Aptos" w:cs="Calibri"/>
          <w:sz w:val="22"/>
          <w:szCs w:val="22"/>
        </w:rPr>
        <w:t xml:space="preserve">are to be aware of the risk </w:t>
      </w:r>
      <w:r w:rsidR="007F0E3E" w:rsidRPr="004C78A5">
        <w:rPr>
          <w:rFonts w:ascii="Aptos" w:hAnsi="Aptos" w:cs="Calibri"/>
          <w:sz w:val="22"/>
          <w:szCs w:val="22"/>
        </w:rPr>
        <w:t>of what</w:t>
      </w:r>
      <w:r w:rsidR="00EC5200" w:rsidRPr="004C78A5">
        <w:rPr>
          <w:rFonts w:ascii="Aptos" w:hAnsi="Aptos" w:cs="Calibri"/>
          <w:sz w:val="22"/>
          <w:szCs w:val="22"/>
        </w:rPr>
        <w:t xml:space="preserve"> children</w:t>
      </w:r>
      <w:r w:rsidR="007F0E3E" w:rsidRPr="004C78A5">
        <w:rPr>
          <w:rFonts w:ascii="Aptos" w:hAnsi="Aptos" w:cs="Calibri"/>
          <w:sz w:val="22"/>
          <w:szCs w:val="22"/>
        </w:rPr>
        <w:t xml:space="preserve"> can be exposed to </w:t>
      </w:r>
      <w:r w:rsidR="00EC5200" w:rsidRPr="004C78A5">
        <w:rPr>
          <w:rFonts w:ascii="Aptos" w:hAnsi="Aptos" w:cs="Calibri"/>
          <w:sz w:val="22"/>
          <w:szCs w:val="22"/>
        </w:rPr>
        <w:t xml:space="preserve">by </w:t>
      </w:r>
      <w:r w:rsidR="007E01E2" w:rsidRPr="004C78A5">
        <w:rPr>
          <w:rFonts w:ascii="Aptos" w:hAnsi="Aptos" w:cs="Calibri"/>
          <w:sz w:val="22"/>
          <w:szCs w:val="22"/>
        </w:rPr>
        <w:t>a</w:t>
      </w:r>
      <w:r w:rsidR="00EC5200" w:rsidRPr="004C78A5">
        <w:rPr>
          <w:rFonts w:ascii="Aptos" w:hAnsi="Aptos" w:cs="Calibri"/>
          <w:sz w:val="22"/>
          <w:szCs w:val="22"/>
        </w:rPr>
        <w:t xml:space="preserve"> person</w:t>
      </w:r>
      <w:r w:rsidR="00F23309" w:rsidRPr="004C78A5">
        <w:rPr>
          <w:rFonts w:ascii="Aptos" w:hAnsi="Aptos" w:cs="Calibri"/>
          <w:sz w:val="22"/>
          <w:szCs w:val="22"/>
        </w:rPr>
        <w:t xml:space="preserve"> or</w:t>
      </w:r>
      <w:r w:rsidR="007E01E2" w:rsidRPr="004C78A5">
        <w:rPr>
          <w:rFonts w:ascii="Aptos" w:hAnsi="Aptos" w:cs="Calibri"/>
          <w:sz w:val="22"/>
          <w:szCs w:val="22"/>
        </w:rPr>
        <w:t>/and</w:t>
      </w:r>
      <w:r w:rsidR="00F23309" w:rsidRPr="004C78A5">
        <w:rPr>
          <w:rFonts w:ascii="Aptos" w:hAnsi="Aptos" w:cs="Calibri"/>
          <w:sz w:val="22"/>
          <w:szCs w:val="22"/>
        </w:rPr>
        <w:t xml:space="preserve"> group </w:t>
      </w:r>
      <w:r w:rsidR="00EC5200" w:rsidRPr="004C78A5">
        <w:rPr>
          <w:rFonts w:ascii="Aptos" w:hAnsi="Aptos" w:cs="Calibri"/>
          <w:sz w:val="22"/>
          <w:szCs w:val="22"/>
        </w:rPr>
        <w:t>that</w:t>
      </w:r>
      <w:r w:rsidR="00F23309" w:rsidRPr="004C78A5">
        <w:rPr>
          <w:rFonts w:ascii="Aptos" w:hAnsi="Aptos" w:cs="Calibri"/>
          <w:sz w:val="22"/>
          <w:szCs w:val="22"/>
        </w:rPr>
        <w:t xml:space="preserve"> align with extremist groups. </w:t>
      </w:r>
    </w:p>
    <w:p w14:paraId="69A27804" w14:textId="208F7D1E" w:rsidR="00FC2FF3" w:rsidRDefault="00F23309" w:rsidP="004C78A5">
      <w:pPr>
        <w:numPr>
          <w:ilvl w:val="0"/>
          <w:numId w:val="12"/>
        </w:numPr>
        <w:rPr>
          <w:rFonts w:ascii="Aptos" w:hAnsi="Aptos" w:cs="Calibri"/>
          <w:sz w:val="22"/>
          <w:szCs w:val="22"/>
        </w:rPr>
      </w:pPr>
      <w:r w:rsidRPr="004C78A5">
        <w:rPr>
          <w:rFonts w:ascii="Aptos" w:hAnsi="Aptos" w:cs="Calibri"/>
          <w:sz w:val="22"/>
          <w:szCs w:val="22"/>
        </w:rPr>
        <w:t xml:space="preserve">Encouraging </w:t>
      </w:r>
      <w:r w:rsidR="00690763" w:rsidRPr="004C78A5">
        <w:rPr>
          <w:rFonts w:ascii="Aptos" w:hAnsi="Aptos" w:cs="Calibri"/>
          <w:sz w:val="22"/>
          <w:szCs w:val="22"/>
        </w:rPr>
        <w:t>children and young people</w:t>
      </w:r>
      <w:r w:rsidRPr="004C78A5">
        <w:rPr>
          <w:rFonts w:ascii="Aptos" w:hAnsi="Aptos" w:cs="Calibri"/>
          <w:sz w:val="22"/>
          <w:szCs w:val="22"/>
        </w:rPr>
        <w:t xml:space="preserve"> to commit acts of terrorism on their own initiative is a deliberate </w:t>
      </w:r>
      <w:r w:rsidR="00690763" w:rsidRPr="004C78A5">
        <w:rPr>
          <w:rFonts w:ascii="Aptos" w:hAnsi="Aptos" w:cs="Calibri"/>
          <w:sz w:val="22"/>
          <w:szCs w:val="22"/>
        </w:rPr>
        <w:t xml:space="preserve">crime and requires immediate intervention by the police. </w:t>
      </w:r>
    </w:p>
    <w:p w14:paraId="3DD9EEB5" w14:textId="77777777" w:rsidR="00DB7823" w:rsidRDefault="00DB7823" w:rsidP="00DB7823">
      <w:pPr>
        <w:rPr>
          <w:rFonts w:ascii="Aptos" w:hAnsi="Aptos" w:cs="Calibri"/>
          <w:sz w:val="22"/>
          <w:szCs w:val="22"/>
        </w:rPr>
      </w:pPr>
    </w:p>
    <w:p w14:paraId="686E3929" w14:textId="77777777" w:rsidR="00DB7823" w:rsidRDefault="00DB7823" w:rsidP="00DB7823">
      <w:pPr>
        <w:rPr>
          <w:rFonts w:ascii="Aptos" w:hAnsi="Aptos" w:cs="Calibri"/>
          <w:sz w:val="22"/>
          <w:szCs w:val="22"/>
        </w:rPr>
      </w:pPr>
      <w:r>
        <w:rPr>
          <w:rFonts w:ascii="Aptos" w:hAnsi="Aptos" w:cs="Calibri"/>
          <w:sz w:val="22"/>
          <w:szCs w:val="22"/>
        </w:rPr>
        <w:br/>
      </w:r>
    </w:p>
    <w:p w14:paraId="290C9D57" w14:textId="77777777" w:rsidR="00DB7823" w:rsidRDefault="00DB7823" w:rsidP="00DB7823">
      <w:pPr>
        <w:rPr>
          <w:rFonts w:ascii="Aptos" w:hAnsi="Aptos" w:cs="Calibri"/>
          <w:sz w:val="22"/>
          <w:szCs w:val="22"/>
        </w:rPr>
      </w:pPr>
    </w:p>
    <w:p w14:paraId="77051A3B" w14:textId="77777777" w:rsidR="00DB7823" w:rsidRDefault="00DB7823" w:rsidP="00DB7823">
      <w:pPr>
        <w:rPr>
          <w:rFonts w:ascii="Aptos" w:hAnsi="Aptos" w:cs="Calibri"/>
          <w:sz w:val="22"/>
          <w:szCs w:val="22"/>
        </w:rPr>
      </w:pPr>
    </w:p>
    <w:p w14:paraId="4E70D5AE" w14:textId="77777777" w:rsidR="00DB7823" w:rsidRDefault="00DB7823" w:rsidP="00DB7823">
      <w:pPr>
        <w:rPr>
          <w:rFonts w:ascii="Aptos" w:hAnsi="Aptos" w:cs="Calibri"/>
          <w:sz w:val="22"/>
          <w:szCs w:val="22"/>
        </w:rPr>
      </w:pPr>
    </w:p>
    <w:p w14:paraId="10AE9E13" w14:textId="77777777" w:rsidR="00DB7823" w:rsidRPr="00582995" w:rsidRDefault="00DB7823" w:rsidP="00DB7823">
      <w:pPr>
        <w:rPr>
          <w:rFonts w:ascii="Aptos" w:hAnsi="Aptos" w:cs="Calibri"/>
          <w:b/>
          <w:bCs/>
          <w:sz w:val="22"/>
          <w:szCs w:val="22"/>
        </w:rPr>
      </w:pPr>
    </w:p>
    <w:p w14:paraId="6BEA28FD" w14:textId="59C25E75" w:rsidR="00DB7823" w:rsidRPr="00582995" w:rsidRDefault="00DB7823" w:rsidP="00DB7823">
      <w:pPr>
        <w:rPr>
          <w:rFonts w:ascii="Aptos" w:hAnsi="Aptos" w:cs="Calibri"/>
          <w:b/>
          <w:bCs/>
          <w:sz w:val="22"/>
          <w:szCs w:val="22"/>
        </w:rPr>
      </w:pPr>
      <w:r w:rsidRPr="00582995">
        <w:rPr>
          <w:rFonts w:ascii="Aptos" w:hAnsi="Aptos" w:cs="Calibri"/>
          <w:b/>
          <w:bCs/>
          <w:sz w:val="22"/>
          <w:szCs w:val="22"/>
        </w:rPr>
        <w:t>Staff capabilities</w:t>
      </w:r>
    </w:p>
    <w:p w14:paraId="553F9172" w14:textId="4AFD5221" w:rsidR="00DB7823" w:rsidRPr="00DB7823" w:rsidRDefault="00DB7823" w:rsidP="00DB7823">
      <w:pPr>
        <w:rPr>
          <w:rFonts w:ascii="Aptos" w:hAnsi="Aptos" w:cs="Calibri"/>
          <w:sz w:val="22"/>
          <w:szCs w:val="22"/>
        </w:rPr>
      </w:pPr>
      <w:r w:rsidRPr="00DB7823">
        <w:rPr>
          <w:rFonts w:ascii="Aptos" w:hAnsi="Aptos" w:cs="Calibri"/>
          <w:sz w:val="22"/>
          <w:szCs w:val="22"/>
        </w:rPr>
        <w:t xml:space="preserve">At </w:t>
      </w:r>
      <w:r w:rsidR="00EC00E9">
        <w:rPr>
          <w:rFonts w:ascii="Aptos" w:hAnsi="Aptos" w:cs="Calibri"/>
          <w:sz w:val="22"/>
          <w:szCs w:val="22"/>
        </w:rPr>
        <w:t>Woodpeckers/Solent Sports</w:t>
      </w:r>
      <w:r w:rsidRPr="00DB7823">
        <w:rPr>
          <w:rFonts w:ascii="Aptos" w:hAnsi="Aptos" w:cs="Calibri"/>
          <w:sz w:val="22"/>
          <w:szCs w:val="22"/>
        </w:rPr>
        <w:t xml:space="preserve">, we ensure that staff know how to recognise and record appropriate all forms of safeguarding concern and undertake training, particularly on radicalisation. By understanding the risk, as well as how to raise a concern, those under the Prevent duty play a role in ensuring that people who are at risk of being radicalised can have their views challenged where appropriate, receive suitable support and be diverted away from terrorism. </w:t>
      </w:r>
    </w:p>
    <w:p w14:paraId="5F423D8E" w14:textId="270547AB" w:rsidR="00DB7823" w:rsidRPr="00DB7823" w:rsidRDefault="00DB7823" w:rsidP="00DB7823">
      <w:pPr>
        <w:rPr>
          <w:rFonts w:ascii="Aptos" w:hAnsi="Aptos" w:cs="Calibri"/>
          <w:sz w:val="22"/>
          <w:szCs w:val="22"/>
        </w:rPr>
      </w:pPr>
      <w:r>
        <w:rPr>
          <w:rFonts w:ascii="Aptos" w:hAnsi="Aptos" w:cs="Calibri"/>
          <w:sz w:val="22"/>
          <w:szCs w:val="22"/>
        </w:rPr>
        <w:t>Staff</w:t>
      </w:r>
      <w:r w:rsidRPr="00DB7823">
        <w:rPr>
          <w:rFonts w:ascii="Aptos" w:hAnsi="Aptos" w:cs="Calibri"/>
          <w:sz w:val="22"/>
          <w:szCs w:val="22"/>
        </w:rPr>
        <w:t xml:space="preserve"> will be well placed by having capabilities for:</w:t>
      </w:r>
    </w:p>
    <w:p w14:paraId="0B40519F" w14:textId="77777777" w:rsidR="00DB7823" w:rsidRPr="00DB7823" w:rsidRDefault="00DB7823" w:rsidP="00DB7823">
      <w:pPr>
        <w:numPr>
          <w:ilvl w:val="0"/>
          <w:numId w:val="13"/>
        </w:numPr>
        <w:rPr>
          <w:rFonts w:ascii="Aptos" w:hAnsi="Aptos" w:cs="Calibri"/>
          <w:sz w:val="22"/>
          <w:szCs w:val="22"/>
        </w:rPr>
      </w:pPr>
      <w:r w:rsidRPr="00DB7823">
        <w:rPr>
          <w:rFonts w:ascii="Aptos" w:hAnsi="Aptos" w:cs="Calibri"/>
          <w:sz w:val="22"/>
          <w:szCs w:val="22"/>
        </w:rPr>
        <w:t>understanding risk</w:t>
      </w:r>
    </w:p>
    <w:p w14:paraId="3D87FCDB" w14:textId="77777777" w:rsidR="00DB7823" w:rsidRPr="00DB7823" w:rsidRDefault="00DB7823" w:rsidP="00DB7823">
      <w:pPr>
        <w:numPr>
          <w:ilvl w:val="0"/>
          <w:numId w:val="13"/>
        </w:numPr>
        <w:rPr>
          <w:rFonts w:ascii="Aptos" w:hAnsi="Aptos" w:cs="Calibri"/>
          <w:sz w:val="22"/>
          <w:szCs w:val="22"/>
        </w:rPr>
      </w:pPr>
      <w:r w:rsidRPr="00DB7823">
        <w:rPr>
          <w:rFonts w:ascii="Aptos" w:hAnsi="Aptos" w:cs="Calibri"/>
          <w:sz w:val="22"/>
          <w:szCs w:val="22"/>
        </w:rPr>
        <w:t>managing risk</w:t>
      </w:r>
    </w:p>
    <w:p w14:paraId="49E27E6F" w14:textId="77777777" w:rsidR="005F2FE8" w:rsidRDefault="00DB7823" w:rsidP="005F2FE8">
      <w:pPr>
        <w:numPr>
          <w:ilvl w:val="0"/>
          <w:numId w:val="13"/>
        </w:numPr>
        <w:rPr>
          <w:rFonts w:ascii="Aptos" w:hAnsi="Aptos" w:cs="Calibri"/>
          <w:sz w:val="22"/>
          <w:szCs w:val="22"/>
        </w:rPr>
      </w:pPr>
      <w:r w:rsidRPr="00DB7823">
        <w:rPr>
          <w:rFonts w:ascii="Aptos" w:hAnsi="Aptos" w:cs="Calibri"/>
          <w:sz w:val="22"/>
          <w:szCs w:val="22"/>
        </w:rPr>
        <w:t>sharing informatio</w:t>
      </w:r>
      <w:r w:rsidR="005F2FE8">
        <w:rPr>
          <w:rFonts w:ascii="Aptos" w:hAnsi="Aptos" w:cs="Calibri"/>
          <w:sz w:val="22"/>
          <w:szCs w:val="22"/>
        </w:rPr>
        <w:t>n</w:t>
      </w:r>
    </w:p>
    <w:p w14:paraId="13C0D7C4" w14:textId="77777777" w:rsidR="005F2FE8" w:rsidRDefault="005F2FE8" w:rsidP="005F2FE8">
      <w:pPr>
        <w:rPr>
          <w:rFonts w:ascii="Aptos" w:hAnsi="Aptos" w:cs="Calibri"/>
          <w:sz w:val="22"/>
          <w:szCs w:val="22"/>
        </w:rPr>
      </w:pPr>
    </w:p>
    <w:p w14:paraId="7BC208FB" w14:textId="11195439" w:rsidR="005F2FE8" w:rsidRPr="000C33A4" w:rsidRDefault="005F2FE8" w:rsidP="005F2FE8">
      <w:pPr>
        <w:rPr>
          <w:rFonts w:ascii="Aptos" w:hAnsi="Aptos" w:cs="Calibri"/>
          <w:sz w:val="20"/>
          <w:szCs w:val="20"/>
        </w:rPr>
      </w:pPr>
      <w:r w:rsidRPr="000C33A4">
        <w:rPr>
          <w:rFonts w:ascii="Aptos" w:eastAsia="Times New Roman" w:hAnsi="Aptos" w:cs="Arial"/>
          <w:b/>
          <w:bCs/>
          <w:color w:val="0B0C0C"/>
          <w:sz w:val="22"/>
          <w:szCs w:val="22"/>
          <w:lang w:eastAsia="en-GB"/>
        </w:rPr>
        <w:t>Risk assessment</w:t>
      </w:r>
    </w:p>
    <w:p w14:paraId="44B17811" w14:textId="150DDBAC" w:rsidR="006A112F" w:rsidRPr="000C33A4" w:rsidRDefault="005F2FE8" w:rsidP="000C33A4">
      <w:pPr>
        <w:shd w:val="clear" w:color="auto" w:fill="FFFFFF"/>
        <w:spacing w:before="75" w:after="300"/>
        <w:rPr>
          <w:rFonts w:ascii="Aptos" w:eastAsia="Times New Roman" w:hAnsi="Aptos" w:cs="Arial"/>
          <w:color w:val="0B0C0C"/>
          <w:sz w:val="22"/>
          <w:szCs w:val="22"/>
          <w:lang w:eastAsia="en-GB"/>
        </w:rPr>
      </w:pPr>
      <w:r w:rsidRPr="007620D1">
        <w:rPr>
          <w:rFonts w:ascii="Aptos" w:eastAsia="Times New Roman" w:hAnsi="Aptos" w:cs="Arial"/>
          <w:color w:val="0B0C0C"/>
          <w:sz w:val="22"/>
          <w:szCs w:val="22"/>
          <w:lang w:eastAsia="en-GB"/>
        </w:rPr>
        <w:t xml:space="preserve">As well as ensuring that staff are appropriately trained, we ensure that staff understand the risks regarding radicalisation. Conducting a risk assessment in wraparound care helps to build understanding and tailor approaches and manage risk accordingly. Engaging with partners </w:t>
      </w:r>
      <w:r w:rsidR="007620D1" w:rsidRPr="007620D1">
        <w:rPr>
          <w:rFonts w:ascii="Aptos" w:eastAsia="Times New Roman" w:hAnsi="Aptos" w:cs="Arial"/>
          <w:color w:val="0B0C0C"/>
          <w:sz w:val="22"/>
          <w:szCs w:val="22"/>
          <w:lang w:eastAsia="en-GB"/>
        </w:rPr>
        <w:t>also</w:t>
      </w:r>
      <w:r w:rsidRPr="007620D1">
        <w:rPr>
          <w:rFonts w:ascii="Aptos" w:eastAsia="Times New Roman" w:hAnsi="Aptos" w:cs="Arial"/>
          <w:color w:val="0B0C0C"/>
          <w:sz w:val="22"/>
          <w:szCs w:val="22"/>
          <w:lang w:eastAsia="en-GB"/>
        </w:rPr>
        <w:t xml:space="preserve"> help</w:t>
      </w:r>
      <w:r w:rsidR="007620D1" w:rsidRPr="007620D1">
        <w:rPr>
          <w:rFonts w:ascii="Aptos" w:eastAsia="Times New Roman" w:hAnsi="Aptos" w:cs="Arial"/>
          <w:color w:val="0B0C0C"/>
          <w:sz w:val="22"/>
          <w:szCs w:val="22"/>
          <w:lang w:eastAsia="en-GB"/>
        </w:rPr>
        <w:t>s</w:t>
      </w:r>
      <w:r w:rsidRPr="007620D1">
        <w:rPr>
          <w:rFonts w:ascii="Aptos" w:eastAsia="Times New Roman" w:hAnsi="Aptos" w:cs="Arial"/>
          <w:color w:val="0B0C0C"/>
          <w:sz w:val="22"/>
          <w:szCs w:val="22"/>
          <w:lang w:eastAsia="en-GB"/>
        </w:rPr>
        <w:t xml:space="preserve"> to build understanding of the threats and risks. </w:t>
      </w:r>
    </w:p>
    <w:p w14:paraId="61218BC2" w14:textId="77777777" w:rsidR="00F475B6" w:rsidRPr="00F475B6" w:rsidRDefault="00F475B6" w:rsidP="00F475B6">
      <w:pPr>
        <w:rPr>
          <w:rFonts w:ascii="Aptos" w:hAnsi="Aptos" w:cs="Calibri"/>
          <w:b/>
          <w:bCs/>
          <w:sz w:val="22"/>
          <w:szCs w:val="22"/>
        </w:rPr>
      </w:pPr>
      <w:r w:rsidRPr="00F475B6">
        <w:rPr>
          <w:rFonts w:ascii="Aptos" w:hAnsi="Aptos" w:cs="Calibri"/>
          <w:b/>
          <w:bCs/>
          <w:sz w:val="22"/>
          <w:szCs w:val="22"/>
        </w:rPr>
        <w:t>Early intervention: referral to Prevent</w:t>
      </w:r>
    </w:p>
    <w:p w14:paraId="6EFA6C77" w14:textId="0430C3BF" w:rsidR="00F475B6" w:rsidRPr="00475B8A" w:rsidRDefault="00F475B6" w:rsidP="00475B8A">
      <w:pPr>
        <w:pStyle w:val="ListParagraph"/>
        <w:numPr>
          <w:ilvl w:val="0"/>
          <w:numId w:val="10"/>
        </w:numPr>
        <w:rPr>
          <w:rFonts w:ascii="Aptos" w:hAnsi="Aptos" w:cs="Calibri"/>
          <w:sz w:val="22"/>
          <w:szCs w:val="22"/>
        </w:rPr>
      </w:pPr>
      <w:r w:rsidRPr="00475B8A">
        <w:rPr>
          <w:rFonts w:ascii="Aptos" w:hAnsi="Aptos" w:cs="Calibri"/>
          <w:sz w:val="22"/>
          <w:szCs w:val="22"/>
        </w:rPr>
        <w:t>Prevent’s objective is to intervene early to stop young people from becoming terrorists or supporting terrorism. This means providing bespoke interventions for individuals who are susceptible to radicalisation.</w:t>
      </w:r>
    </w:p>
    <w:p w14:paraId="18200406" w14:textId="72F1B892" w:rsidR="00F475B6" w:rsidRPr="00475B8A" w:rsidRDefault="00F475B6" w:rsidP="00475B8A">
      <w:pPr>
        <w:pStyle w:val="ListParagraph"/>
        <w:numPr>
          <w:ilvl w:val="0"/>
          <w:numId w:val="10"/>
        </w:numPr>
        <w:rPr>
          <w:rFonts w:ascii="Aptos" w:hAnsi="Aptos" w:cs="Calibri"/>
          <w:sz w:val="22"/>
          <w:szCs w:val="22"/>
        </w:rPr>
      </w:pPr>
      <w:r w:rsidRPr="00475B8A">
        <w:rPr>
          <w:rFonts w:ascii="Aptos" w:hAnsi="Aptos" w:cs="Calibri"/>
          <w:sz w:val="22"/>
          <w:szCs w:val="22"/>
        </w:rPr>
        <w:t>Prevent referrals are likely to be made in the first instance by people who come into contact with those who appear to be at risk of being radicalised. There is no single model of a person’s radicalisation journey or single profile of a radicalised person. Our staff at Premier when deciding whether to make a referral, are to consider whether they believe the person they are concerned about may be on a pathway that could lead to terrorism.</w:t>
      </w:r>
    </w:p>
    <w:p w14:paraId="1FAFC79A" w14:textId="77777777" w:rsidR="00F475B6" w:rsidRPr="00475B8A" w:rsidRDefault="00F475B6" w:rsidP="00475B8A">
      <w:pPr>
        <w:pStyle w:val="ListParagraph"/>
        <w:numPr>
          <w:ilvl w:val="0"/>
          <w:numId w:val="10"/>
        </w:numPr>
        <w:rPr>
          <w:rFonts w:ascii="Aptos" w:hAnsi="Aptos" w:cs="Calibri"/>
          <w:sz w:val="22"/>
          <w:szCs w:val="22"/>
        </w:rPr>
      </w:pPr>
      <w:r w:rsidRPr="00475B8A">
        <w:rPr>
          <w:rFonts w:ascii="Aptos" w:hAnsi="Aptos" w:cs="Calibri"/>
          <w:sz w:val="22"/>
          <w:szCs w:val="22"/>
        </w:rPr>
        <w:t xml:space="preserve">Signs that extremist views are being adopted, including changes in behaviour that might signal a concern, can be used to consider whether a referral should be made to seek support under Prevent. </w:t>
      </w:r>
    </w:p>
    <w:p w14:paraId="757E50B5" w14:textId="351FB769" w:rsidR="00DE1182" w:rsidRDefault="00DE1182" w:rsidP="00F475B6">
      <w:pPr>
        <w:pStyle w:val="ListParagraph"/>
        <w:numPr>
          <w:ilvl w:val="0"/>
          <w:numId w:val="10"/>
        </w:numPr>
        <w:rPr>
          <w:rFonts w:ascii="Aptos" w:hAnsi="Aptos" w:cs="Calibri"/>
          <w:sz w:val="22"/>
          <w:szCs w:val="22"/>
        </w:rPr>
      </w:pPr>
      <w:r>
        <w:rPr>
          <w:rFonts w:ascii="Aptos" w:hAnsi="Aptos" w:cs="Calibri"/>
          <w:sz w:val="22"/>
          <w:szCs w:val="22"/>
        </w:rPr>
        <w:t>All escalations in wraparound care are signposted to the</w:t>
      </w:r>
      <w:r w:rsidRPr="00DE1182">
        <w:rPr>
          <w:rFonts w:ascii="Aptos" w:hAnsi="Aptos" w:cs="Calibri"/>
          <w:sz w:val="22"/>
          <w:szCs w:val="22"/>
        </w:rPr>
        <w:t xml:space="preserve"> Designated Safeguarding Lead (DSL) to check. If there is a concern about potential radicalisation or a reason to believe that someone is at risk of becoming involved in terrorism or supporting it, a referral </w:t>
      </w:r>
      <w:r>
        <w:rPr>
          <w:rFonts w:ascii="Aptos" w:hAnsi="Aptos" w:cs="Calibri"/>
          <w:sz w:val="22"/>
          <w:szCs w:val="22"/>
        </w:rPr>
        <w:t>is</w:t>
      </w:r>
      <w:r w:rsidRPr="00DE1182">
        <w:rPr>
          <w:rFonts w:ascii="Aptos" w:hAnsi="Aptos" w:cs="Calibri"/>
          <w:sz w:val="22"/>
          <w:szCs w:val="22"/>
        </w:rPr>
        <w:t xml:space="preserve"> made to police, who will assess whether the person is suitable to be considered by a Channel panel for support.</w:t>
      </w:r>
    </w:p>
    <w:p w14:paraId="07F764F6" w14:textId="7B4B90AF" w:rsidR="00585A8A" w:rsidRDefault="00FA564B" w:rsidP="00475B8A">
      <w:pPr>
        <w:pStyle w:val="ListParagraph"/>
        <w:numPr>
          <w:ilvl w:val="0"/>
          <w:numId w:val="10"/>
        </w:numPr>
        <w:rPr>
          <w:rFonts w:ascii="Aptos" w:hAnsi="Aptos" w:cs="Calibri"/>
          <w:sz w:val="22"/>
          <w:szCs w:val="22"/>
        </w:rPr>
      </w:pPr>
      <w:r w:rsidRPr="00475B8A">
        <w:rPr>
          <w:rFonts w:ascii="Aptos" w:hAnsi="Aptos" w:cs="Calibri"/>
          <w:sz w:val="22"/>
          <w:szCs w:val="22"/>
        </w:rPr>
        <w:t xml:space="preserve">Safeguarding procedures will be followed and </w:t>
      </w:r>
      <w:r w:rsidR="00475B8A" w:rsidRPr="00475B8A">
        <w:rPr>
          <w:rFonts w:ascii="Aptos" w:hAnsi="Aptos" w:cs="Calibri"/>
          <w:sz w:val="22"/>
          <w:szCs w:val="22"/>
        </w:rPr>
        <w:t xml:space="preserve">local </w:t>
      </w:r>
      <w:r w:rsidR="00F475B6" w:rsidRPr="00475B8A">
        <w:rPr>
          <w:rFonts w:ascii="Aptos" w:hAnsi="Aptos" w:cs="Calibri"/>
          <w:sz w:val="22"/>
          <w:szCs w:val="22"/>
        </w:rPr>
        <w:t xml:space="preserve">authorities </w:t>
      </w:r>
      <w:r w:rsidR="00475B8A" w:rsidRPr="00475B8A">
        <w:rPr>
          <w:rFonts w:ascii="Aptos" w:hAnsi="Aptos" w:cs="Calibri"/>
          <w:sz w:val="22"/>
          <w:szCs w:val="22"/>
        </w:rPr>
        <w:t>will be made aware in order for them to</w:t>
      </w:r>
      <w:r w:rsidR="00F475B6" w:rsidRPr="00475B8A">
        <w:rPr>
          <w:rFonts w:ascii="Aptos" w:hAnsi="Aptos" w:cs="Calibri"/>
          <w:sz w:val="22"/>
          <w:szCs w:val="22"/>
        </w:rPr>
        <w:t xml:space="preserve"> use </w:t>
      </w:r>
      <w:r w:rsidR="00475B8A" w:rsidRPr="00475B8A">
        <w:rPr>
          <w:rFonts w:ascii="Aptos" w:hAnsi="Aptos" w:cs="Calibri"/>
          <w:sz w:val="22"/>
          <w:szCs w:val="22"/>
        </w:rPr>
        <w:t>a</w:t>
      </w:r>
      <w:r w:rsidR="00F475B6" w:rsidRPr="00475B8A">
        <w:rPr>
          <w:rFonts w:ascii="Aptos" w:hAnsi="Aptos" w:cs="Calibri"/>
          <w:sz w:val="22"/>
          <w:szCs w:val="22"/>
        </w:rPr>
        <w:t xml:space="preserve"> Prevent </w:t>
      </w:r>
      <w:hyperlink r:id="rId10" w:history="1">
        <w:r w:rsidR="00F475B6" w:rsidRPr="00475B8A">
          <w:rPr>
            <w:rStyle w:val="Hyperlink"/>
            <w:rFonts w:ascii="Aptos" w:hAnsi="Aptos" w:cs="Calibri"/>
            <w:sz w:val="22"/>
            <w:szCs w:val="22"/>
          </w:rPr>
          <w:t>national referral form</w:t>
        </w:r>
      </w:hyperlink>
      <w:r w:rsidR="00475B8A" w:rsidRPr="00475B8A">
        <w:rPr>
          <w:rFonts w:ascii="Aptos" w:hAnsi="Aptos" w:cs="Calibri"/>
          <w:sz w:val="22"/>
          <w:szCs w:val="22"/>
        </w:rPr>
        <w:t>.</w:t>
      </w:r>
    </w:p>
    <w:p w14:paraId="70328D79" w14:textId="77777777" w:rsidR="000C33A4" w:rsidRDefault="000C33A4" w:rsidP="000C33A4">
      <w:pPr>
        <w:rPr>
          <w:rFonts w:ascii="Aptos" w:hAnsi="Aptos" w:cs="Calibri"/>
          <w:sz w:val="22"/>
          <w:szCs w:val="22"/>
        </w:rPr>
      </w:pPr>
    </w:p>
    <w:p w14:paraId="297F03D8" w14:textId="77777777" w:rsidR="000C33A4" w:rsidRDefault="000C33A4" w:rsidP="000C33A4">
      <w:pPr>
        <w:rPr>
          <w:rFonts w:ascii="Aptos" w:hAnsi="Aptos" w:cs="Calibri"/>
          <w:sz w:val="22"/>
          <w:szCs w:val="22"/>
        </w:rPr>
      </w:pPr>
    </w:p>
    <w:p w14:paraId="447C2143" w14:textId="77777777" w:rsidR="000C33A4" w:rsidRDefault="000C33A4" w:rsidP="000C33A4">
      <w:pPr>
        <w:rPr>
          <w:rFonts w:ascii="Aptos" w:hAnsi="Aptos" w:cs="Calibri"/>
          <w:sz w:val="22"/>
          <w:szCs w:val="22"/>
        </w:rPr>
      </w:pPr>
    </w:p>
    <w:p w14:paraId="63B8B4BB" w14:textId="77777777" w:rsidR="000C33A4" w:rsidRDefault="000C33A4" w:rsidP="000C33A4">
      <w:pPr>
        <w:rPr>
          <w:rFonts w:ascii="Aptos" w:hAnsi="Aptos" w:cs="Calibri"/>
          <w:sz w:val="22"/>
          <w:szCs w:val="22"/>
        </w:rPr>
      </w:pPr>
    </w:p>
    <w:p w14:paraId="0211D18F" w14:textId="77777777" w:rsidR="000C33A4" w:rsidRDefault="000C33A4" w:rsidP="000C33A4">
      <w:pPr>
        <w:rPr>
          <w:rFonts w:ascii="Aptos" w:hAnsi="Aptos" w:cs="Calibri"/>
          <w:sz w:val="22"/>
          <w:szCs w:val="22"/>
        </w:rPr>
      </w:pPr>
    </w:p>
    <w:p w14:paraId="3CFE256B" w14:textId="77777777" w:rsidR="000C33A4" w:rsidRPr="000C33A4" w:rsidRDefault="000C33A4" w:rsidP="000C33A4">
      <w:pPr>
        <w:rPr>
          <w:rFonts w:ascii="Aptos" w:hAnsi="Aptos" w:cs="Calibri"/>
          <w:sz w:val="22"/>
          <w:szCs w:val="22"/>
        </w:rPr>
      </w:pPr>
    </w:p>
    <w:p w14:paraId="78E3FB1D" w14:textId="69C637B9" w:rsidR="000C33A4" w:rsidRPr="00DB41BF" w:rsidRDefault="00DB41BF" w:rsidP="00DB41BF">
      <w:pPr>
        <w:shd w:val="clear" w:color="auto" w:fill="FFFFFF"/>
        <w:spacing w:before="525"/>
        <w:outlineLvl w:val="3"/>
        <w:rPr>
          <w:rFonts w:ascii="Aptos" w:eastAsia="Times New Roman" w:hAnsi="Aptos" w:cs="Arial"/>
          <w:b/>
          <w:bCs/>
          <w:color w:val="0B0C0C"/>
          <w:sz w:val="22"/>
          <w:szCs w:val="22"/>
          <w:lang w:eastAsia="en-GB"/>
        </w:rPr>
      </w:pPr>
      <w:r w:rsidRPr="00DB41BF">
        <w:rPr>
          <w:rFonts w:ascii="Aptos" w:eastAsia="Times New Roman" w:hAnsi="Aptos" w:cs="Arial"/>
          <w:b/>
          <w:bCs/>
          <w:color w:val="0B0C0C"/>
          <w:sz w:val="22"/>
          <w:szCs w:val="22"/>
          <w:lang w:eastAsia="en-GB"/>
        </w:rPr>
        <w:t>Channel</w:t>
      </w:r>
    </w:p>
    <w:p w14:paraId="62432339" w14:textId="77777777" w:rsidR="00DB41BF" w:rsidRPr="00DB41BF" w:rsidRDefault="00DB41BF" w:rsidP="00DB41BF">
      <w:pPr>
        <w:pStyle w:val="ListParagraph"/>
        <w:numPr>
          <w:ilvl w:val="0"/>
          <w:numId w:val="11"/>
        </w:numPr>
        <w:shd w:val="clear" w:color="auto" w:fill="FFFFFF"/>
        <w:spacing w:before="75" w:after="300"/>
        <w:rPr>
          <w:rFonts w:ascii="Aptos" w:eastAsia="Times New Roman" w:hAnsi="Aptos" w:cs="Arial"/>
          <w:color w:val="0B0C0C"/>
          <w:sz w:val="22"/>
          <w:szCs w:val="22"/>
          <w:lang w:eastAsia="en-GB"/>
        </w:rPr>
      </w:pPr>
      <w:r w:rsidRPr="00DB41BF">
        <w:rPr>
          <w:rFonts w:ascii="Aptos" w:eastAsia="Times New Roman" w:hAnsi="Aptos" w:cs="Arial"/>
          <w:color w:val="0B0C0C"/>
          <w:sz w:val="22"/>
          <w:szCs w:val="22"/>
          <w:lang w:eastAsia="en-GB"/>
        </w:rPr>
        <w:t>The gateway assessment should determine the most appropriate forum to discuss the referral. Those who are appropriate for consideration at Channel are subject to a further, more detailed Prevent assessment led by the Channel case officer. This assessment is informed by information sharing with wider Channel partners.</w:t>
      </w:r>
    </w:p>
    <w:p w14:paraId="1E2BBF51" w14:textId="3E73F405" w:rsidR="00DB41BF" w:rsidRPr="00DB41BF" w:rsidRDefault="00DB41BF" w:rsidP="00DB41BF">
      <w:pPr>
        <w:pStyle w:val="ListParagraph"/>
        <w:numPr>
          <w:ilvl w:val="0"/>
          <w:numId w:val="11"/>
        </w:numPr>
        <w:shd w:val="clear" w:color="auto" w:fill="FFFFFF"/>
        <w:spacing w:before="75" w:after="300"/>
        <w:rPr>
          <w:rFonts w:ascii="Aptos" w:eastAsia="Times New Roman" w:hAnsi="Aptos" w:cs="Arial"/>
          <w:color w:val="0B0C0C"/>
          <w:sz w:val="22"/>
          <w:szCs w:val="22"/>
          <w:lang w:eastAsia="en-GB"/>
        </w:rPr>
      </w:pPr>
      <w:r w:rsidRPr="00DB41BF">
        <w:rPr>
          <w:rFonts w:ascii="Aptos" w:eastAsia="Times New Roman" w:hAnsi="Aptos" w:cs="Arial"/>
          <w:color w:val="0B0C0C"/>
          <w:sz w:val="22"/>
          <w:szCs w:val="22"/>
          <w:lang w:eastAsia="en-GB"/>
        </w:rPr>
        <w:t>Once the gateway assessment and multi-agency information gathering is complete, where appropriate, and where the Channel panel agrees, the person may be adopted into Channel and receive tailored support to reduce their susceptibility to being radicalised into terrorism</w:t>
      </w:r>
      <w:r>
        <w:rPr>
          <w:rFonts w:ascii="Aptos" w:eastAsia="Times New Roman" w:hAnsi="Aptos" w:cs="Arial"/>
          <w:color w:val="0B0C0C"/>
          <w:sz w:val="22"/>
          <w:szCs w:val="22"/>
          <w:lang w:eastAsia="en-GB"/>
        </w:rPr>
        <w:t xml:space="preserve">. </w:t>
      </w:r>
    </w:p>
    <w:p w14:paraId="26394952" w14:textId="77777777" w:rsidR="00DB41BF" w:rsidRPr="00DB41BF" w:rsidRDefault="00DB41BF" w:rsidP="00DB41BF">
      <w:pPr>
        <w:rPr>
          <w:rFonts w:ascii="Aptos" w:hAnsi="Aptos" w:cs="Calibri"/>
          <w:sz w:val="22"/>
          <w:szCs w:val="22"/>
        </w:rPr>
      </w:pPr>
    </w:p>
    <w:p w14:paraId="66DE5D49" w14:textId="77777777" w:rsidR="00475B8A" w:rsidRDefault="00475B8A" w:rsidP="007E1E28">
      <w:pPr>
        <w:rPr>
          <w:rFonts w:ascii="Aptos" w:hAnsi="Aptos" w:cs="Calibri"/>
          <w:sz w:val="22"/>
          <w:szCs w:val="22"/>
        </w:rPr>
      </w:pPr>
    </w:p>
    <w:p w14:paraId="4FE66078" w14:textId="77777777" w:rsidR="00475B8A" w:rsidRPr="00475B8A" w:rsidRDefault="00475B8A"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EC00E9" w14:paraId="5091B8C3" w14:textId="77777777" w:rsidTr="008E7733">
        <w:trPr>
          <w:trHeight w:val="300"/>
        </w:trPr>
        <w:tc>
          <w:tcPr>
            <w:tcW w:w="9009" w:type="dxa"/>
            <w:gridSpan w:val="2"/>
          </w:tcPr>
          <w:p w14:paraId="1E896BF9" w14:textId="77777777" w:rsidR="00EC00E9" w:rsidRDefault="00EC00E9"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18FFF42B" w14:textId="77777777" w:rsidR="00EC00E9" w:rsidRDefault="00EC00E9" w:rsidP="008E7733">
            <w:pPr>
              <w:rPr>
                <w:rFonts w:ascii="Aptos" w:hAnsi="Aptos" w:cs="Calibri"/>
                <w:b/>
                <w:bCs/>
                <w:sz w:val="22"/>
                <w:szCs w:val="22"/>
              </w:rPr>
            </w:pPr>
          </w:p>
          <w:p w14:paraId="2E46DEC1" w14:textId="77777777" w:rsidR="00EC00E9" w:rsidRDefault="00EC00E9"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FDC5060" w14:textId="77777777" w:rsidR="00EC00E9" w:rsidRDefault="00EC00E9" w:rsidP="008E7733">
            <w:pPr>
              <w:rPr>
                <w:rFonts w:ascii="Aptos" w:hAnsi="Aptos" w:cs="Calibri"/>
                <w:b/>
                <w:bCs/>
                <w:sz w:val="22"/>
                <w:szCs w:val="22"/>
              </w:rPr>
            </w:pPr>
          </w:p>
          <w:p w14:paraId="720470E7" w14:textId="77777777" w:rsidR="00EC00E9" w:rsidRDefault="00EC00E9" w:rsidP="008E7733">
            <w:pPr>
              <w:rPr>
                <w:rFonts w:ascii="Aptos" w:hAnsi="Aptos" w:cs="Calibri"/>
                <w:b/>
                <w:bCs/>
                <w:sz w:val="22"/>
                <w:szCs w:val="22"/>
              </w:rPr>
            </w:pPr>
          </w:p>
          <w:p w14:paraId="2F6C3BD7" w14:textId="77777777" w:rsidR="00EC00E9" w:rsidRDefault="00EC00E9"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66406C90" w14:textId="77777777" w:rsidR="00EC00E9" w:rsidRPr="0079417A" w:rsidRDefault="00EC00E9" w:rsidP="008E7733">
            <w:pPr>
              <w:rPr>
                <w:rFonts w:ascii="Aptos" w:hAnsi="Aptos" w:cs="Calibri"/>
                <w:sz w:val="22"/>
                <w:szCs w:val="22"/>
              </w:rPr>
            </w:pPr>
          </w:p>
        </w:tc>
      </w:tr>
      <w:tr w:rsidR="00EC00E9" w14:paraId="4BC8EA17" w14:textId="77777777" w:rsidTr="008E7733">
        <w:trPr>
          <w:trHeight w:val="300"/>
        </w:trPr>
        <w:tc>
          <w:tcPr>
            <w:tcW w:w="4122" w:type="dxa"/>
          </w:tcPr>
          <w:p w14:paraId="0169F2A0" w14:textId="77777777" w:rsidR="00EC00E9" w:rsidRDefault="00EC00E9" w:rsidP="008E7733">
            <w:pPr>
              <w:rPr>
                <w:rFonts w:ascii="Aptos" w:hAnsi="Aptos" w:cs="Calibri"/>
                <w:b/>
                <w:bCs/>
                <w:sz w:val="22"/>
                <w:szCs w:val="22"/>
              </w:rPr>
            </w:pPr>
            <w:r>
              <w:rPr>
                <w:rFonts w:ascii="Aptos" w:hAnsi="Aptos" w:cs="Calibri"/>
                <w:b/>
                <w:bCs/>
                <w:sz w:val="22"/>
                <w:szCs w:val="22"/>
              </w:rPr>
              <w:t>Signed by Franchise Director:</w:t>
            </w:r>
          </w:p>
          <w:p w14:paraId="588D992C" w14:textId="77777777" w:rsidR="00EC00E9" w:rsidRDefault="00EC00E9" w:rsidP="008E7733">
            <w:pPr>
              <w:rPr>
                <w:rFonts w:ascii="Aptos" w:hAnsi="Aptos" w:cs="Calibri"/>
                <w:b/>
                <w:bCs/>
                <w:sz w:val="22"/>
                <w:szCs w:val="22"/>
              </w:rPr>
            </w:pPr>
            <w:r>
              <w:rPr>
                <w:rFonts w:ascii="Aptos" w:hAnsi="Aptos" w:cs="Calibri"/>
                <w:b/>
                <w:bCs/>
                <w:noProof/>
                <w:sz w:val="22"/>
                <w:szCs w:val="22"/>
              </w:rPr>
              <w:drawing>
                <wp:inline distT="0" distB="0" distL="0" distR="0" wp14:anchorId="75C94B32" wp14:editId="4656B679">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4B3A1DE7" w14:textId="77777777" w:rsidR="00EC00E9" w:rsidRDefault="00EC00E9" w:rsidP="008E7733">
            <w:pPr>
              <w:rPr>
                <w:rFonts w:ascii="Aptos" w:hAnsi="Aptos" w:cs="Calibri"/>
                <w:b/>
                <w:bCs/>
                <w:sz w:val="22"/>
                <w:szCs w:val="22"/>
              </w:rPr>
            </w:pPr>
          </w:p>
          <w:p w14:paraId="0F9A01F6" w14:textId="0DEABCC2" w:rsidR="00EC00E9" w:rsidRDefault="00EC00E9"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0B5A50">
              <w:rPr>
                <w:rFonts w:ascii="Aptos" w:hAnsi="Aptos" w:cs="Calibri"/>
                <w:b/>
                <w:bCs/>
                <w:sz w:val="22"/>
                <w:szCs w:val="22"/>
              </w:rPr>
              <w:t>1/11/2025</w:t>
            </w:r>
          </w:p>
        </w:tc>
        <w:tc>
          <w:tcPr>
            <w:tcW w:w="4887" w:type="dxa"/>
          </w:tcPr>
          <w:p w14:paraId="2249E215" w14:textId="77777777" w:rsidR="00EC00E9" w:rsidRDefault="00EC00E9" w:rsidP="008E7733">
            <w:pPr>
              <w:rPr>
                <w:rFonts w:ascii="Aptos" w:hAnsi="Aptos" w:cs="Calibri"/>
                <w:b/>
                <w:bCs/>
                <w:sz w:val="22"/>
                <w:szCs w:val="22"/>
              </w:rPr>
            </w:pPr>
            <w:r w:rsidRPr="52413D98">
              <w:rPr>
                <w:rFonts w:ascii="Aptos" w:hAnsi="Aptos" w:cs="Calibri"/>
                <w:b/>
                <w:bCs/>
                <w:sz w:val="22"/>
                <w:szCs w:val="22"/>
              </w:rPr>
              <w:t>Signed by Head of Childcare:</w:t>
            </w:r>
          </w:p>
          <w:p w14:paraId="0772FD73" w14:textId="77777777" w:rsidR="00EC00E9" w:rsidRDefault="00EC00E9" w:rsidP="008E7733">
            <w:pPr>
              <w:rPr>
                <w:rFonts w:ascii="Aptos" w:hAnsi="Aptos" w:cs="Calibri"/>
                <w:b/>
                <w:bCs/>
                <w:sz w:val="22"/>
                <w:szCs w:val="22"/>
              </w:rPr>
            </w:pPr>
          </w:p>
          <w:p w14:paraId="6171D2A2" w14:textId="77777777" w:rsidR="00EC00E9" w:rsidRDefault="00EC00E9" w:rsidP="008E7733">
            <w:pPr>
              <w:rPr>
                <w:rFonts w:ascii="Aptos" w:hAnsi="Aptos" w:cs="Calibri"/>
                <w:b/>
                <w:bCs/>
                <w:sz w:val="22"/>
                <w:szCs w:val="22"/>
              </w:rPr>
            </w:pPr>
            <w:r>
              <w:rPr>
                <w:rFonts w:ascii="Aptos" w:hAnsi="Aptos" w:cs="Calibri"/>
                <w:b/>
                <w:bCs/>
                <w:noProof/>
                <w:sz w:val="22"/>
                <w:szCs w:val="22"/>
              </w:rPr>
              <w:drawing>
                <wp:inline distT="0" distB="0" distL="0" distR="0" wp14:anchorId="07A31CCC" wp14:editId="1794739C">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66AA70FC" w14:textId="77777777" w:rsidR="00EC00E9" w:rsidRDefault="00EC00E9" w:rsidP="008E7733">
            <w:pPr>
              <w:rPr>
                <w:rFonts w:ascii="Aptos" w:hAnsi="Aptos" w:cs="Calibri"/>
                <w:b/>
                <w:bCs/>
                <w:sz w:val="22"/>
                <w:szCs w:val="22"/>
              </w:rPr>
            </w:pPr>
          </w:p>
          <w:p w14:paraId="33BD4F1C" w14:textId="77777777" w:rsidR="00EC00E9" w:rsidRDefault="00EC00E9" w:rsidP="008E7733">
            <w:pPr>
              <w:rPr>
                <w:rFonts w:ascii="Aptos" w:hAnsi="Aptos" w:cs="Calibri"/>
                <w:b/>
                <w:bCs/>
                <w:sz w:val="22"/>
                <w:szCs w:val="22"/>
              </w:rPr>
            </w:pPr>
          </w:p>
          <w:p w14:paraId="0090BDAB" w14:textId="3571D522" w:rsidR="00EC00E9" w:rsidRDefault="00EC00E9" w:rsidP="008E7733">
            <w:pPr>
              <w:rPr>
                <w:rFonts w:ascii="Aptos" w:hAnsi="Aptos" w:cs="Calibri"/>
                <w:b/>
                <w:bCs/>
                <w:sz w:val="22"/>
                <w:szCs w:val="22"/>
              </w:rPr>
            </w:pPr>
            <w:r w:rsidRPr="52413D98">
              <w:rPr>
                <w:rFonts w:ascii="Aptos" w:hAnsi="Aptos" w:cs="Calibri"/>
                <w:b/>
                <w:bCs/>
                <w:sz w:val="22"/>
                <w:szCs w:val="22"/>
              </w:rPr>
              <w:t>Date:</w:t>
            </w:r>
            <w:r w:rsidR="000B5A50">
              <w:rPr>
                <w:rFonts w:ascii="Aptos" w:hAnsi="Aptos" w:cs="Calibri"/>
                <w:b/>
                <w:bCs/>
                <w:sz w:val="22"/>
                <w:szCs w:val="22"/>
              </w:rPr>
              <w:t xml:space="preserve"> </w:t>
            </w:r>
            <w:r w:rsidR="000B5A50">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EBA62" w14:textId="77777777" w:rsidR="006129E8" w:rsidRDefault="006129E8" w:rsidP="00FE69BE">
      <w:r>
        <w:separator/>
      </w:r>
    </w:p>
  </w:endnote>
  <w:endnote w:type="continuationSeparator" w:id="0">
    <w:p w14:paraId="5586D630" w14:textId="77777777" w:rsidR="006129E8" w:rsidRDefault="006129E8" w:rsidP="00FE69BE">
      <w:r>
        <w:continuationSeparator/>
      </w:r>
    </w:p>
  </w:endnote>
  <w:endnote w:type="continuationNotice" w:id="1">
    <w:p w14:paraId="49EE62AB" w14:textId="77777777" w:rsidR="006129E8" w:rsidRDefault="00612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4CE2B" w14:textId="77777777" w:rsidR="006129E8" w:rsidRDefault="006129E8" w:rsidP="00FE69BE">
      <w:r>
        <w:separator/>
      </w:r>
    </w:p>
  </w:footnote>
  <w:footnote w:type="continuationSeparator" w:id="0">
    <w:p w14:paraId="01EFB69E" w14:textId="77777777" w:rsidR="006129E8" w:rsidRDefault="006129E8" w:rsidP="00FE69BE">
      <w:r>
        <w:continuationSeparator/>
      </w:r>
    </w:p>
  </w:footnote>
  <w:footnote w:type="continuationNotice" w:id="1">
    <w:p w14:paraId="243C5FF1" w14:textId="77777777" w:rsidR="006129E8" w:rsidRDefault="00612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FAA7" w14:textId="77777777" w:rsidR="00CF1B37" w:rsidRPr="00FE69BE" w:rsidRDefault="00CF1B37" w:rsidP="00CF1B37">
    <w:pPr>
      <w:pStyle w:val="Header"/>
      <w:jc w:val="center"/>
    </w:pPr>
    <w:r>
      <w:t>Woodpeckers Childcare Limited - Solent Sports and Education Ltd - T/A Woodpeckers/Solent Sports</w:t>
    </w:r>
  </w:p>
  <w:p w14:paraId="22711061" w14:textId="468F21C9"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16C7"/>
    <w:multiLevelType w:val="multilevel"/>
    <w:tmpl w:val="F802E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C56345"/>
    <w:multiLevelType w:val="hybridMultilevel"/>
    <w:tmpl w:val="59C69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E1BA6"/>
    <w:multiLevelType w:val="hybridMultilevel"/>
    <w:tmpl w:val="D7DEE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F80D8C"/>
    <w:multiLevelType w:val="hybridMultilevel"/>
    <w:tmpl w:val="D5EC4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E77D5B"/>
    <w:multiLevelType w:val="multilevel"/>
    <w:tmpl w:val="DDCA4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EC7FA1"/>
    <w:multiLevelType w:val="multilevel"/>
    <w:tmpl w:val="49024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A8D4C7D"/>
    <w:multiLevelType w:val="hybridMultilevel"/>
    <w:tmpl w:val="5100E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9217B"/>
    <w:multiLevelType w:val="hybridMultilevel"/>
    <w:tmpl w:val="3E548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2DD0D27"/>
    <w:multiLevelType w:val="hybridMultilevel"/>
    <w:tmpl w:val="99BC3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6E7F5F"/>
    <w:multiLevelType w:val="hybridMultilevel"/>
    <w:tmpl w:val="03D08B66"/>
    <w:lvl w:ilvl="0" w:tplc="08090001">
      <w:start w:val="1"/>
      <w:numFmt w:val="bullet"/>
      <w:lvlText w:val=""/>
      <w:lvlJc w:val="left"/>
      <w:pPr>
        <w:ind w:left="720" w:hanging="360"/>
      </w:pPr>
      <w:rPr>
        <w:rFonts w:ascii="Symbol" w:hAnsi="Symbol" w:hint="default"/>
      </w:rPr>
    </w:lvl>
    <w:lvl w:ilvl="1" w:tplc="3474A8B4">
      <w:numFmt w:val="bullet"/>
      <w:lvlText w:val="•"/>
      <w:lvlJc w:val="left"/>
      <w:pPr>
        <w:ind w:left="1440" w:hanging="360"/>
      </w:pPr>
      <w:rPr>
        <w:rFonts w:ascii="Aptos" w:eastAsiaTheme="minorHAnsi" w:hAnsi="Aptos"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357E98"/>
    <w:multiLevelType w:val="multilevel"/>
    <w:tmpl w:val="E7C2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B570FB"/>
    <w:multiLevelType w:val="multilevel"/>
    <w:tmpl w:val="144C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1133D93"/>
    <w:multiLevelType w:val="multilevel"/>
    <w:tmpl w:val="083E7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8079654">
    <w:abstractNumId w:val="12"/>
  </w:num>
  <w:num w:numId="2" w16cid:durableId="1885559082">
    <w:abstractNumId w:val="7"/>
  </w:num>
  <w:num w:numId="3" w16cid:durableId="133564407">
    <w:abstractNumId w:val="6"/>
  </w:num>
  <w:num w:numId="4" w16cid:durableId="1066338711">
    <w:abstractNumId w:val="1"/>
  </w:num>
  <w:num w:numId="5" w16cid:durableId="1411152986">
    <w:abstractNumId w:val="9"/>
  </w:num>
  <w:num w:numId="6" w16cid:durableId="1664434225">
    <w:abstractNumId w:val="10"/>
  </w:num>
  <w:num w:numId="7" w16cid:durableId="843126594">
    <w:abstractNumId w:val="0"/>
  </w:num>
  <w:num w:numId="8" w16cid:durableId="2011983935">
    <w:abstractNumId w:val="4"/>
  </w:num>
  <w:num w:numId="9" w16cid:durableId="1491755838">
    <w:abstractNumId w:val="2"/>
  </w:num>
  <w:num w:numId="10" w16cid:durableId="1917469055">
    <w:abstractNumId w:val="8"/>
  </w:num>
  <w:num w:numId="11" w16cid:durableId="503056838">
    <w:abstractNumId w:val="3"/>
  </w:num>
  <w:num w:numId="12" w16cid:durableId="192234025">
    <w:abstractNumId w:val="5"/>
  </w:num>
  <w:num w:numId="13" w16cid:durableId="102251458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3C56"/>
    <w:rsid w:val="000071B8"/>
    <w:rsid w:val="00015D62"/>
    <w:rsid w:val="000173B5"/>
    <w:rsid w:val="00042223"/>
    <w:rsid w:val="000550C8"/>
    <w:rsid w:val="000551B1"/>
    <w:rsid w:val="00060C40"/>
    <w:rsid w:val="0006638A"/>
    <w:rsid w:val="00066A04"/>
    <w:rsid w:val="00067FED"/>
    <w:rsid w:val="0007089C"/>
    <w:rsid w:val="000710B7"/>
    <w:rsid w:val="0008167C"/>
    <w:rsid w:val="000A2325"/>
    <w:rsid w:val="000B5A50"/>
    <w:rsid w:val="000C33A4"/>
    <w:rsid w:val="000C654D"/>
    <w:rsid w:val="000D367C"/>
    <w:rsid w:val="000D6426"/>
    <w:rsid w:val="000E40AA"/>
    <w:rsid w:val="001076A7"/>
    <w:rsid w:val="00112C42"/>
    <w:rsid w:val="00113011"/>
    <w:rsid w:val="00115EA8"/>
    <w:rsid w:val="001202EA"/>
    <w:rsid w:val="00134267"/>
    <w:rsid w:val="00141F1F"/>
    <w:rsid w:val="001467D8"/>
    <w:rsid w:val="001507A6"/>
    <w:rsid w:val="00152C3F"/>
    <w:rsid w:val="00157279"/>
    <w:rsid w:val="00164CB4"/>
    <w:rsid w:val="00174B9F"/>
    <w:rsid w:val="00176991"/>
    <w:rsid w:val="001856C9"/>
    <w:rsid w:val="00186036"/>
    <w:rsid w:val="0019159A"/>
    <w:rsid w:val="00195DB1"/>
    <w:rsid w:val="00196A26"/>
    <w:rsid w:val="00196A35"/>
    <w:rsid w:val="001970A1"/>
    <w:rsid w:val="001A0AFC"/>
    <w:rsid w:val="001A1103"/>
    <w:rsid w:val="001A1A25"/>
    <w:rsid w:val="001A763F"/>
    <w:rsid w:val="001A765B"/>
    <w:rsid w:val="001B3F62"/>
    <w:rsid w:val="001B5043"/>
    <w:rsid w:val="001C30C9"/>
    <w:rsid w:val="001D3131"/>
    <w:rsid w:val="001D3E02"/>
    <w:rsid w:val="001D7A99"/>
    <w:rsid w:val="001E7362"/>
    <w:rsid w:val="002053A6"/>
    <w:rsid w:val="00210BC0"/>
    <w:rsid w:val="002358B9"/>
    <w:rsid w:val="00244C1A"/>
    <w:rsid w:val="0024592A"/>
    <w:rsid w:val="0025032D"/>
    <w:rsid w:val="00252549"/>
    <w:rsid w:val="002550C8"/>
    <w:rsid w:val="00265714"/>
    <w:rsid w:val="002674D1"/>
    <w:rsid w:val="002675B8"/>
    <w:rsid w:val="00271813"/>
    <w:rsid w:val="00276905"/>
    <w:rsid w:val="002773A9"/>
    <w:rsid w:val="002853E7"/>
    <w:rsid w:val="002958A1"/>
    <w:rsid w:val="002A0AB0"/>
    <w:rsid w:val="002B092B"/>
    <w:rsid w:val="002B332D"/>
    <w:rsid w:val="002C62B7"/>
    <w:rsid w:val="002D75DE"/>
    <w:rsid w:val="002E1625"/>
    <w:rsid w:val="002E4F1C"/>
    <w:rsid w:val="002F19A3"/>
    <w:rsid w:val="002F3597"/>
    <w:rsid w:val="002F62CC"/>
    <w:rsid w:val="003010AC"/>
    <w:rsid w:val="003068E2"/>
    <w:rsid w:val="00310849"/>
    <w:rsid w:val="00314D5D"/>
    <w:rsid w:val="00315C6A"/>
    <w:rsid w:val="00321A4F"/>
    <w:rsid w:val="003277EA"/>
    <w:rsid w:val="00333B08"/>
    <w:rsid w:val="00334086"/>
    <w:rsid w:val="00336081"/>
    <w:rsid w:val="003408FE"/>
    <w:rsid w:val="003465D4"/>
    <w:rsid w:val="0034791F"/>
    <w:rsid w:val="0035330D"/>
    <w:rsid w:val="00354CA6"/>
    <w:rsid w:val="003551F9"/>
    <w:rsid w:val="00360A99"/>
    <w:rsid w:val="00362F1E"/>
    <w:rsid w:val="00373090"/>
    <w:rsid w:val="003A31C7"/>
    <w:rsid w:val="003A6755"/>
    <w:rsid w:val="003A731E"/>
    <w:rsid w:val="003A74F0"/>
    <w:rsid w:val="003A7E4C"/>
    <w:rsid w:val="003B7E40"/>
    <w:rsid w:val="003C19A6"/>
    <w:rsid w:val="003C24F5"/>
    <w:rsid w:val="003D16E4"/>
    <w:rsid w:val="003D1E42"/>
    <w:rsid w:val="003D3F65"/>
    <w:rsid w:val="003D52BA"/>
    <w:rsid w:val="003F03CD"/>
    <w:rsid w:val="003F2267"/>
    <w:rsid w:val="003F2719"/>
    <w:rsid w:val="00405C28"/>
    <w:rsid w:val="00407971"/>
    <w:rsid w:val="00411961"/>
    <w:rsid w:val="0041370D"/>
    <w:rsid w:val="00415405"/>
    <w:rsid w:val="00423E82"/>
    <w:rsid w:val="004268A5"/>
    <w:rsid w:val="00427B4C"/>
    <w:rsid w:val="00430099"/>
    <w:rsid w:val="00430537"/>
    <w:rsid w:val="004342F2"/>
    <w:rsid w:val="00440960"/>
    <w:rsid w:val="00443D73"/>
    <w:rsid w:val="004542ED"/>
    <w:rsid w:val="00461645"/>
    <w:rsid w:val="004654A7"/>
    <w:rsid w:val="00475231"/>
    <w:rsid w:val="004756E3"/>
    <w:rsid w:val="00475B8A"/>
    <w:rsid w:val="00483FC1"/>
    <w:rsid w:val="0049251F"/>
    <w:rsid w:val="004A656D"/>
    <w:rsid w:val="004B12D7"/>
    <w:rsid w:val="004B2CF2"/>
    <w:rsid w:val="004B74B6"/>
    <w:rsid w:val="004C493C"/>
    <w:rsid w:val="004C78A5"/>
    <w:rsid w:val="004D12D1"/>
    <w:rsid w:val="004D3A38"/>
    <w:rsid w:val="004E2B80"/>
    <w:rsid w:val="004E7E08"/>
    <w:rsid w:val="004F0510"/>
    <w:rsid w:val="00503645"/>
    <w:rsid w:val="005134E7"/>
    <w:rsid w:val="005157B9"/>
    <w:rsid w:val="0053133C"/>
    <w:rsid w:val="00535602"/>
    <w:rsid w:val="005361FB"/>
    <w:rsid w:val="0054236B"/>
    <w:rsid w:val="00544A30"/>
    <w:rsid w:val="00545ED1"/>
    <w:rsid w:val="00551F39"/>
    <w:rsid w:val="0056798F"/>
    <w:rsid w:val="005732FB"/>
    <w:rsid w:val="005757A1"/>
    <w:rsid w:val="00577C00"/>
    <w:rsid w:val="00582995"/>
    <w:rsid w:val="00585A8A"/>
    <w:rsid w:val="00596DB7"/>
    <w:rsid w:val="005A0A29"/>
    <w:rsid w:val="005A7D3B"/>
    <w:rsid w:val="005B2DC2"/>
    <w:rsid w:val="005B325B"/>
    <w:rsid w:val="005B49E3"/>
    <w:rsid w:val="005C4356"/>
    <w:rsid w:val="005C6AF9"/>
    <w:rsid w:val="005D3957"/>
    <w:rsid w:val="005E4C7B"/>
    <w:rsid w:val="005F2FE8"/>
    <w:rsid w:val="005F5253"/>
    <w:rsid w:val="00601300"/>
    <w:rsid w:val="00605577"/>
    <w:rsid w:val="006129E8"/>
    <w:rsid w:val="0061558A"/>
    <w:rsid w:val="00621332"/>
    <w:rsid w:val="00621800"/>
    <w:rsid w:val="00630198"/>
    <w:rsid w:val="00634575"/>
    <w:rsid w:val="006345E7"/>
    <w:rsid w:val="00642185"/>
    <w:rsid w:val="00645DA0"/>
    <w:rsid w:val="006515D1"/>
    <w:rsid w:val="0065201B"/>
    <w:rsid w:val="00666825"/>
    <w:rsid w:val="00677B9E"/>
    <w:rsid w:val="00681D3A"/>
    <w:rsid w:val="00690763"/>
    <w:rsid w:val="006A112F"/>
    <w:rsid w:val="006A15A2"/>
    <w:rsid w:val="006A557D"/>
    <w:rsid w:val="006A66D2"/>
    <w:rsid w:val="006B1CFC"/>
    <w:rsid w:val="006B2A54"/>
    <w:rsid w:val="006C7CFC"/>
    <w:rsid w:val="006D6795"/>
    <w:rsid w:val="006E0754"/>
    <w:rsid w:val="006E0DE3"/>
    <w:rsid w:val="006E1C32"/>
    <w:rsid w:val="006E35F0"/>
    <w:rsid w:val="006F37AB"/>
    <w:rsid w:val="006F6807"/>
    <w:rsid w:val="00702406"/>
    <w:rsid w:val="00702540"/>
    <w:rsid w:val="00731441"/>
    <w:rsid w:val="007365CB"/>
    <w:rsid w:val="007424C3"/>
    <w:rsid w:val="00745C90"/>
    <w:rsid w:val="00755312"/>
    <w:rsid w:val="007620D1"/>
    <w:rsid w:val="007637AF"/>
    <w:rsid w:val="00763D58"/>
    <w:rsid w:val="00773146"/>
    <w:rsid w:val="00773573"/>
    <w:rsid w:val="00783405"/>
    <w:rsid w:val="0078388C"/>
    <w:rsid w:val="00784D4F"/>
    <w:rsid w:val="0079417A"/>
    <w:rsid w:val="007956C3"/>
    <w:rsid w:val="00796100"/>
    <w:rsid w:val="007A0C4C"/>
    <w:rsid w:val="007A2B16"/>
    <w:rsid w:val="007A5E24"/>
    <w:rsid w:val="007B0205"/>
    <w:rsid w:val="007B540A"/>
    <w:rsid w:val="007B60A2"/>
    <w:rsid w:val="007C0C42"/>
    <w:rsid w:val="007C4277"/>
    <w:rsid w:val="007C5FBB"/>
    <w:rsid w:val="007D312E"/>
    <w:rsid w:val="007D3313"/>
    <w:rsid w:val="007D3C22"/>
    <w:rsid w:val="007E01E2"/>
    <w:rsid w:val="007E1E28"/>
    <w:rsid w:val="007E2AB6"/>
    <w:rsid w:val="007E3700"/>
    <w:rsid w:val="007E4D39"/>
    <w:rsid w:val="007E7ACF"/>
    <w:rsid w:val="007F0E3E"/>
    <w:rsid w:val="0080389E"/>
    <w:rsid w:val="00805613"/>
    <w:rsid w:val="00806766"/>
    <w:rsid w:val="00812242"/>
    <w:rsid w:val="00812DB0"/>
    <w:rsid w:val="00817199"/>
    <w:rsid w:val="00820298"/>
    <w:rsid w:val="00820405"/>
    <w:rsid w:val="00824DD4"/>
    <w:rsid w:val="0082583C"/>
    <w:rsid w:val="00832DCB"/>
    <w:rsid w:val="008336DF"/>
    <w:rsid w:val="00841D1B"/>
    <w:rsid w:val="00843528"/>
    <w:rsid w:val="00850A09"/>
    <w:rsid w:val="00871AD7"/>
    <w:rsid w:val="00884A5F"/>
    <w:rsid w:val="008863EA"/>
    <w:rsid w:val="00893C98"/>
    <w:rsid w:val="008979F3"/>
    <w:rsid w:val="008A117B"/>
    <w:rsid w:val="008A14D2"/>
    <w:rsid w:val="008B52FC"/>
    <w:rsid w:val="008B6169"/>
    <w:rsid w:val="008C7133"/>
    <w:rsid w:val="008E631D"/>
    <w:rsid w:val="008F163D"/>
    <w:rsid w:val="008F1F37"/>
    <w:rsid w:val="008F33F2"/>
    <w:rsid w:val="0091212E"/>
    <w:rsid w:val="009148F3"/>
    <w:rsid w:val="00935039"/>
    <w:rsid w:val="00944699"/>
    <w:rsid w:val="00944BEB"/>
    <w:rsid w:val="00952918"/>
    <w:rsid w:val="00956477"/>
    <w:rsid w:val="009600BE"/>
    <w:rsid w:val="009613CF"/>
    <w:rsid w:val="0096437E"/>
    <w:rsid w:val="00966D25"/>
    <w:rsid w:val="00967832"/>
    <w:rsid w:val="00981C07"/>
    <w:rsid w:val="00986A4A"/>
    <w:rsid w:val="00987503"/>
    <w:rsid w:val="00990269"/>
    <w:rsid w:val="00991F84"/>
    <w:rsid w:val="00994923"/>
    <w:rsid w:val="009A0DA5"/>
    <w:rsid w:val="009B1A3A"/>
    <w:rsid w:val="009B3246"/>
    <w:rsid w:val="009C272C"/>
    <w:rsid w:val="009C3996"/>
    <w:rsid w:val="009D3031"/>
    <w:rsid w:val="009D39E3"/>
    <w:rsid w:val="009D75B8"/>
    <w:rsid w:val="009D7EE7"/>
    <w:rsid w:val="009E20A2"/>
    <w:rsid w:val="009F60BA"/>
    <w:rsid w:val="009F6405"/>
    <w:rsid w:val="00A02DB8"/>
    <w:rsid w:val="00A0390C"/>
    <w:rsid w:val="00A0719C"/>
    <w:rsid w:val="00A146BD"/>
    <w:rsid w:val="00A36311"/>
    <w:rsid w:val="00A426E1"/>
    <w:rsid w:val="00A429CB"/>
    <w:rsid w:val="00A463FA"/>
    <w:rsid w:val="00A46A8A"/>
    <w:rsid w:val="00A53589"/>
    <w:rsid w:val="00A624F1"/>
    <w:rsid w:val="00A76F7A"/>
    <w:rsid w:val="00A80788"/>
    <w:rsid w:val="00A81ACF"/>
    <w:rsid w:val="00A8302F"/>
    <w:rsid w:val="00A8438E"/>
    <w:rsid w:val="00A932BE"/>
    <w:rsid w:val="00A96C86"/>
    <w:rsid w:val="00AA307D"/>
    <w:rsid w:val="00AA499F"/>
    <w:rsid w:val="00AB0C1B"/>
    <w:rsid w:val="00AB18D7"/>
    <w:rsid w:val="00AB6EC2"/>
    <w:rsid w:val="00AC68A8"/>
    <w:rsid w:val="00AD3A69"/>
    <w:rsid w:val="00AE70E2"/>
    <w:rsid w:val="00AF338F"/>
    <w:rsid w:val="00B03B75"/>
    <w:rsid w:val="00B068B1"/>
    <w:rsid w:val="00B07F4F"/>
    <w:rsid w:val="00B26F52"/>
    <w:rsid w:val="00B30B1D"/>
    <w:rsid w:val="00B31538"/>
    <w:rsid w:val="00B37FD2"/>
    <w:rsid w:val="00B47C41"/>
    <w:rsid w:val="00B51853"/>
    <w:rsid w:val="00B61397"/>
    <w:rsid w:val="00B62C0F"/>
    <w:rsid w:val="00B71EE8"/>
    <w:rsid w:val="00B73063"/>
    <w:rsid w:val="00B80987"/>
    <w:rsid w:val="00B81D0F"/>
    <w:rsid w:val="00B82DB6"/>
    <w:rsid w:val="00B8568B"/>
    <w:rsid w:val="00B9433C"/>
    <w:rsid w:val="00B94BB1"/>
    <w:rsid w:val="00BA6113"/>
    <w:rsid w:val="00BC7A0A"/>
    <w:rsid w:val="00BD2763"/>
    <w:rsid w:val="00BD2F76"/>
    <w:rsid w:val="00BD4ABB"/>
    <w:rsid w:val="00BE301A"/>
    <w:rsid w:val="00BE51CA"/>
    <w:rsid w:val="00BF4F51"/>
    <w:rsid w:val="00BF63B9"/>
    <w:rsid w:val="00BF7E6A"/>
    <w:rsid w:val="00C03D33"/>
    <w:rsid w:val="00C12526"/>
    <w:rsid w:val="00C17019"/>
    <w:rsid w:val="00C22E73"/>
    <w:rsid w:val="00C240C8"/>
    <w:rsid w:val="00C30F71"/>
    <w:rsid w:val="00C339F7"/>
    <w:rsid w:val="00C5332A"/>
    <w:rsid w:val="00C60FE6"/>
    <w:rsid w:val="00C645B9"/>
    <w:rsid w:val="00C66B4E"/>
    <w:rsid w:val="00C67267"/>
    <w:rsid w:val="00C73707"/>
    <w:rsid w:val="00C8650B"/>
    <w:rsid w:val="00CA590E"/>
    <w:rsid w:val="00CB3525"/>
    <w:rsid w:val="00CB4EAC"/>
    <w:rsid w:val="00CC4451"/>
    <w:rsid w:val="00CC7306"/>
    <w:rsid w:val="00CD4F77"/>
    <w:rsid w:val="00CD663F"/>
    <w:rsid w:val="00CE0030"/>
    <w:rsid w:val="00CF043C"/>
    <w:rsid w:val="00CF1B37"/>
    <w:rsid w:val="00CF4B27"/>
    <w:rsid w:val="00D05278"/>
    <w:rsid w:val="00D103FA"/>
    <w:rsid w:val="00D112D1"/>
    <w:rsid w:val="00D144A3"/>
    <w:rsid w:val="00D15747"/>
    <w:rsid w:val="00D1625E"/>
    <w:rsid w:val="00D175D8"/>
    <w:rsid w:val="00D25416"/>
    <w:rsid w:val="00D30C77"/>
    <w:rsid w:val="00D32105"/>
    <w:rsid w:val="00D456A7"/>
    <w:rsid w:val="00D46692"/>
    <w:rsid w:val="00D46CBD"/>
    <w:rsid w:val="00D508F6"/>
    <w:rsid w:val="00D571B9"/>
    <w:rsid w:val="00D61AF0"/>
    <w:rsid w:val="00D62C8D"/>
    <w:rsid w:val="00D74DAC"/>
    <w:rsid w:val="00D76528"/>
    <w:rsid w:val="00D7729D"/>
    <w:rsid w:val="00D95ED2"/>
    <w:rsid w:val="00D977AF"/>
    <w:rsid w:val="00DA2C1A"/>
    <w:rsid w:val="00DB0469"/>
    <w:rsid w:val="00DB0BB6"/>
    <w:rsid w:val="00DB41BF"/>
    <w:rsid w:val="00DB550B"/>
    <w:rsid w:val="00DB7823"/>
    <w:rsid w:val="00DB7E50"/>
    <w:rsid w:val="00DC0B10"/>
    <w:rsid w:val="00DC1AD0"/>
    <w:rsid w:val="00DC1FE3"/>
    <w:rsid w:val="00DC37A3"/>
    <w:rsid w:val="00DC619C"/>
    <w:rsid w:val="00DD142B"/>
    <w:rsid w:val="00DE081C"/>
    <w:rsid w:val="00DE1182"/>
    <w:rsid w:val="00DE2B66"/>
    <w:rsid w:val="00DE30A5"/>
    <w:rsid w:val="00DE739E"/>
    <w:rsid w:val="00DF5BEF"/>
    <w:rsid w:val="00DF7B99"/>
    <w:rsid w:val="00E023A0"/>
    <w:rsid w:val="00E0431B"/>
    <w:rsid w:val="00E06B55"/>
    <w:rsid w:val="00E1033F"/>
    <w:rsid w:val="00E11189"/>
    <w:rsid w:val="00E2405C"/>
    <w:rsid w:val="00E2551C"/>
    <w:rsid w:val="00E571FF"/>
    <w:rsid w:val="00E6101F"/>
    <w:rsid w:val="00E679E0"/>
    <w:rsid w:val="00E7082C"/>
    <w:rsid w:val="00E76FDF"/>
    <w:rsid w:val="00E82958"/>
    <w:rsid w:val="00E831C0"/>
    <w:rsid w:val="00E901F9"/>
    <w:rsid w:val="00E93178"/>
    <w:rsid w:val="00EA31D4"/>
    <w:rsid w:val="00EA32C9"/>
    <w:rsid w:val="00EA3850"/>
    <w:rsid w:val="00EA78BF"/>
    <w:rsid w:val="00EB6E60"/>
    <w:rsid w:val="00EC00E9"/>
    <w:rsid w:val="00EC5200"/>
    <w:rsid w:val="00ED16F1"/>
    <w:rsid w:val="00EE2F68"/>
    <w:rsid w:val="00EE56CE"/>
    <w:rsid w:val="00EE7543"/>
    <w:rsid w:val="00EF294F"/>
    <w:rsid w:val="00EF3D55"/>
    <w:rsid w:val="00EF5677"/>
    <w:rsid w:val="00F01771"/>
    <w:rsid w:val="00F0188D"/>
    <w:rsid w:val="00F119E7"/>
    <w:rsid w:val="00F23309"/>
    <w:rsid w:val="00F261C1"/>
    <w:rsid w:val="00F2625F"/>
    <w:rsid w:val="00F3017A"/>
    <w:rsid w:val="00F3416C"/>
    <w:rsid w:val="00F35C05"/>
    <w:rsid w:val="00F475B6"/>
    <w:rsid w:val="00F52D87"/>
    <w:rsid w:val="00F556EA"/>
    <w:rsid w:val="00F62B3A"/>
    <w:rsid w:val="00F66A9C"/>
    <w:rsid w:val="00F71A8E"/>
    <w:rsid w:val="00F84F13"/>
    <w:rsid w:val="00F91F8E"/>
    <w:rsid w:val="00F95E94"/>
    <w:rsid w:val="00F97F82"/>
    <w:rsid w:val="00FA564B"/>
    <w:rsid w:val="00FA7E3E"/>
    <w:rsid w:val="00FB2579"/>
    <w:rsid w:val="00FC04C7"/>
    <w:rsid w:val="00FC2FF3"/>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B782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DB41BF"/>
    <w:pPr>
      <w:spacing w:before="100" w:beforeAutospacing="1" w:after="100" w:afterAutospacing="1"/>
      <w:outlineLvl w:val="3"/>
    </w:pPr>
    <w:rPr>
      <w:rFonts w:ascii="Times New Roman" w:eastAsia="Times New Roman" w:hAnsi="Times New Roman" w:cs="Times New Roman"/>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 w:type="character" w:customStyle="1" w:styleId="Heading4Char">
    <w:name w:val="Heading 4 Char"/>
    <w:basedOn w:val="DefaultParagraphFont"/>
    <w:link w:val="Heading4"/>
    <w:uiPriority w:val="9"/>
    <w:rsid w:val="00DB41BF"/>
    <w:rPr>
      <w:rFonts w:ascii="Times New Roman" w:eastAsia="Times New Roman" w:hAnsi="Times New Roman" w:cs="Times New Roman"/>
      <w:b/>
      <w:bCs/>
      <w:lang w:eastAsia="en-GB"/>
    </w:rPr>
  </w:style>
  <w:style w:type="character" w:customStyle="1" w:styleId="Heading3Char">
    <w:name w:val="Heading 3 Char"/>
    <w:basedOn w:val="DefaultParagraphFont"/>
    <w:link w:val="Heading3"/>
    <w:uiPriority w:val="9"/>
    <w:semiHidden/>
    <w:rsid w:val="00DB7823"/>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2861">
      <w:bodyDiv w:val="1"/>
      <w:marLeft w:val="0"/>
      <w:marRight w:val="0"/>
      <w:marTop w:val="0"/>
      <w:marBottom w:val="0"/>
      <w:divBdr>
        <w:top w:val="none" w:sz="0" w:space="0" w:color="auto"/>
        <w:left w:val="none" w:sz="0" w:space="0" w:color="auto"/>
        <w:bottom w:val="none" w:sz="0" w:space="0" w:color="auto"/>
        <w:right w:val="none" w:sz="0" w:space="0" w:color="auto"/>
      </w:divBdr>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426389489">
      <w:bodyDiv w:val="1"/>
      <w:marLeft w:val="0"/>
      <w:marRight w:val="0"/>
      <w:marTop w:val="0"/>
      <w:marBottom w:val="0"/>
      <w:divBdr>
        <w:top w:val="none" w:sz="0" w:space="0" w:color="auto"/>
        <w:left w:val="none" w:sz="0" w:space="0" w:color="auto"/>
        <w:bottom w:val="none" w:sz="0" w:space="0" w:color="auto"/>
        <w:right w:val="none" w:sz="0" w:space="0" w:color="auto"/>
      </w:divBdr>
      <w:divsChild>
        <w:div w:id="37707084">
          <w:marLeft w:val="0"/>
          <w:marRight w:val="0"/>
          <w:marTop w:val="0"/>
          <w:marBottom w:val="0"/>
          <w:divBdr>
            <w:top w:val="none" w:sz="0" w:space="0" w:color="auto"/>
            <w:left w:val="none" w:sz="0" w:space="0" w:color="auto"/>
            <w:bottom w:val="none" w:sz="0" w:space="0" w:color="auto"/>
            <w:right w:val="none" w:sz="0" w:space="0" w:color="auto"/>
          </w:divBdr>
          <w:divsChild>
            <w:div w:id="22246877">
              <w:marLeft w:val="0"/>
              <w:marRight w:val="0"/>
              <w:marTop w:val="0"/>
              <w:marBottom w:val="0"/>
              <w:divBdr>
                <w:top w:val="none" w:sz="0" w:space="0" w:color="auto"/>
                <w:left w:val="none" w:sz="0" w:space="0" w:color="auto"/>
                <w:bottom w:val="none" w:sz="0" w:space="0" w:color="auto"/>
                <w:right w:val="none" w:sz="0" w:space="0" w:color="auto"/>
              </w:divBdr>
            </w:div>
            <w:div w:id="1388577019">
              <w:marLeft w:val="0"/>
              <w:marRight w:val="0"/>
              <w:marTop w:val="0"/>
              <w:marBottom w:val="0"/>
              <w:divBdr>
                <w:top w:val="none" w:sz="0" w:space="0" w:color="auto"/>
                <w:left w:val="none" w:sz="0" w:space="0" w:color="auto"/>
                <w:bottom w:val="none" w:sz="0" w:space="0" w:color="auto"/>
                <w:right w:val="none" w:sz="0" w:space="0" w:color="auto"/>
              </w:divBdr>
            </w:div>
            <w:div w:id="654794402">
              <w:marLeft w:val="0"/>
              <w:marRight w:val="0"/>
              <w:marTop w:val="0"/>
              <w:marBottom w:val="0"/>
              <w:divBdr>
                <w:top w:val="none" w:sz="0" w:space="0" w:color="auto"/>
                <w:left w:val="none" w:sz="0" w:space="0" w:color="auto"/>
                <w:bottom w:val="none" w:sz="0" w:space="0" w:color="auto"/>
                <w:right w:val="none" w:sz="0" w:space="0" w:color="auto"/>
              </w:divBdr>
            </w:div>
            <w:div w:id="104035813">
              <w:marLeft w:val="0"/>
              <w:marRight w:val="0"/>
              <w:marTop w:val="0"/>
              <w:marBottom w:val="0"/>
              <w:divBdr>
                <w:top w:val="none" w:sz="0" w:space="0" w:color="auto"/>
                <w:left w:val="none" w:sz="0" w:space="0" w:color="auto"/>
                <w:bottom w:val="none" w:sz="0" w:space="0" w:color="auto"/>
                <w:right w:val="none" w:sz="0" w:space="0" w:color="auto"/>
              </w:divBdr>
            </w:div>
            <w:div w:id="142233579">
              <w:marLeft w:val="0"/>
              <w:marRight w:val="0"/>
              <w:marTop w:val="0"/>
              <w:marBottom w:val="0"/>
              <w:divBdr>
                <w:top w:val="none" w:sz="0" w:space="0" w:color="auto"/>
                <w:left w:val="none" w:sz="0" w:space="0" w:color="auto"/>
                <w:bottom w:val="none" w:sz="0" w:space="0" w:color="auto"/>
                <w:right w:val="none" w:sz="0" w:space="0" w:color="auto"/>
              </w:divBdr>
            </w:div>
            <w:div w:id="2055961249">
              <w:marLeft w:val="0"/>
              <w:marRight w:val="0"/>
              <w:marTop w:val="0"/>
              <w:marBottom w:val="0"/>
              <w:divBdr>
                <w:top w:val="none" w:sz="0" w:space="0" w:color="auto"/>
                <w:left w:val="none" w:sz="0" w:space="0" w:color="auto"/>
                <w:bottom w:val="none" w:sz="0" w:space="0" w:color="auto"/>
                <w:right w:val="none" w:sz="0" w:space="0" w:color="auto"/>
              </w:divBdr>
            </w:div>
            <w:div w:id="749155021">
              <w:marLeft w:val="0"/>
              <w:marRight w:val="0"/>
              <w:marTop w:val="0"/>
              <w:marBottom w:val="0"/>
              <w:divBdr>
                <w:top w:val="none" w:sz="0" w:space="0" w:color="auto"/>
                <w:left w:val="none" w:sz="0" w:space="0" w:color="auto"/>
                <w:bottom w:val="none" w:sz="0" w:space="0" w:color="auto"/>
                <w:right w:val="none" w:sz="0" w:space="0" w:color="auto"/>
              </w:divBdr>
            </w:div>
            <w:div w:id="1665353410">
              <w:marLeft w:val="0"/>
              <w:marRight w:val="0"/>
              <w:marTop w:val="0"/>
              <w:marBottom w:val="0"/>
              <w:divBdr>
                <w:top w:val="none" w:sz="0" w:space="0" w:color="auto"/>
                <w:left w:val="none" w:sz="0" w:space="0" w:color="auto"/>
                <w:bottom w:val="none" w:sz="0" w:space="0" w:color="auto"/>
                <w:right w:val="none" w:sz="0" w:space="0" w:color="auto"/>
              </w:divBdr>
            </w:div>
            <w:div w:id="1397388548">
              <w:marLeft w:val="0"/>
              <w:marRight w:val="0"/>
              <w:marTop w:val="0"/>
              <w:marBottom w:val="0"/>
              <w:divBdr>
                <w:top w:val="none" w:sz="0" w:space="0" w:color="auto"/>
                <w:left w:val="none" w:sz="0" w:space="0" w:color="auto"/>
                <w:bottom w:val="none" w:sz="0" w:space="0" w:color="auto"/>
                <w:right w:val="none" w:sz="0" w:space="0" w:color="auto"/>
              </w:divBdr>
            </w:div>
            <w:div w:id="2127698507">
              <w:marLeft w:val="0"/>
              <w:marRight w:val="0"/>
              <w:marTop w:val="0"/>
              <w:marBottom w:val="0"/>
              <w:divBdr>
                <w:top w:val="none" w:sz="0" w:space="0" w:color="auto"/>
                <w:left w:val="none" w:sz="0" w:space="0" w:color="auto"/>
                <w:bottom w:val="none" w:sz="0" w:space="0" w:color="auto"/>
                <w:right w:val="none" w:sz="0" w:space="0" w:color="auto"/>
              </w:divBdr>
            </w:div>
            <w:div w:id="1115832815">
              <w:marLeft w:val="0"/>
              <w:marRight w:val="0"/>
              <w:marTop w:val="0"/>
              <w:marBottom w:val="0"/>
              <w:divBdr>
                <w:top w:val="none" w:sz="0" w:space="0" w:color="auto"/>
                <w:left w:val="none" w:sz="0" w:space="0" w:color="auto"/>
                <w:bottom w:val="none" w:sz="0" w:space="0" w:color="auto"/>
                <w:right w:val="none" w:sz="0" w:space="0" w:color="auto"/>
              </w:divBdr>
            </w:div>
            <w:div w:id="314533688">
              <w:marLeft w:val="0"/>
              <w:marRight w:val="0"/>
              <w:marTop w:val="0"/>
              <w:marBottom w:val="0"/>
              <w:divBdr>
                <w:top w:val="none" w:sz="0" w:space="0" w:color="auto"/>
                <w:left w:val="none" w:sz="0" w:space="0" w:color="auto"/>
                <w:bottom w:val="none" w:sz="0" w:space="0" w:color="auto"/>
                <w:right w:val="none" w:sz="0" w:space="0" w:color="auto"/>
              </w:divBdr>
            </w:div>
            <w:div w:id="654602780">
              <w:marLeft w:val="0"/>
              <w:marRight w:val="0"/>
              <w:marTop w:val="0"/>
              <w:marBottom w:val="0"/>
              <w:divBdr>
                <w:top w:val="none" w:sz="0" w:space="0" w:color="auto"/>
                <w:left w:val="none" w:sz="0" w:space="0" w:color="auto"/>
                <w:bottom w:val="none" w:sz="0" w:space="0" w:color="auto"/>
                <w:right w:val="none" w:sz="0" w:space="0" w:color="auto"/>
              </w:divBdr>
            </w:div>
            <w:div w:id="227615537">
              <w:marLeft w:val="0"/>
              <w:marRight w:val="0"/>
              <w:marTop w:val="0"/>
              <w:marBottom w:val="0"/>
              <w:divBdr>
                <w:top w:val="none" w:sz="0" w:space="0" w:color="auto"/>
                <w:left w:val="none" w:sz="0" w:space="0" w:color="auto"/>
                <w:bottom w:val="none" w:sz="0" w:space="0" w:color="auto"/>
                <w:right w:val="none" w:sz="0" w:space="0" w:color="auto"/>
              </w:divBdr>
            </w:div>
            <w:div w:id="1434938289">
              <w:marLeft w:val="0"/>
              <w:marRight w:val="0"/>
              <w:marTop w:val="0"/>
              <w:marBottom w:val="0"/>
              <w:divBdr>
                <w:top w:val="none" w:sz="0" w:space="0" w:color="auto"/>
                <w:left w:val="none" w:sz="0" w:space="0" w:color="auto"/>
                <w:bottom w:val="none" w:sz="0" w:space="0" w:color="auto"/>
                <w:right w:val="none" w:sz="0" w:space="0" w:color="auto"/>
              </w:divBdr>
            </w:div>
            <w:div w:id="175968416">
              <w:marLeft w:val="0"/>
              <w:marRight w:val="0"/>
              <w:marTop w:val="0"/>
              <w:marBottom w:val="0"/>
              <w:divBdr>
                <w:top w:val="none" w:sz="0" w:space="0" w:color="auto"/>
                <w:left w:val="none" w:sz="0" w:space="0" w:color="auto"/>
                <w:bottom w:val="none" w:sz="0" w:space="0" w:color="auto"/>
                <w:right w:val="none" w:sz="0" w:space="0" w:color="auto"/>
              </w:divBdr>
            </w:div>
            <w:div w:id="1178353742">
              <w:marLeft w:val="0"/>
              <w:marRight w:val="0"/>
              <w:marTop w:val="0"/>
              <w:marBottom w:val="0"/>
              <w:divBdr>
                <w:top w:val="none" w:sz="0" w:space="0" w:color="auto"/>
                <w:left w:val="none" w:sz="0" w:space="0" w:color="auto"/>
                <w:bottom w:val="none" w:sz="0" w:space="0" w:color="auto"/>
                <w:right w:val="none" w:sz="0" w:space="0" w:color="auto"/>
              </w:divBdr>
            </w:div>
          </w:divsChild>
        </w:div>
        <w:div w:id="1373379303">
          <w:marLeft w:val="0"/>
          <w:marRight w:val="0"/>
          <w:marTop w:val="0"/>
          <w:marBottom w:val="0"/>
          <w:divBdr>
            <w:top w:val="none" w:sz="0" w:space="0" w:color="auto"/>
            <w:left w:val="none" w:sz="0" w:space="0" w:color="auto"/>
            <w:bottom w:val="none" w:sz="0" w:space="0" w:color="auto"/>
            <w:right w:val="none" w:sz="0" w:space="0" w:color="auto"/>
          </w:divBdr>
        </w:div>
      </w:divsChild>
    </w:div>
    <w:div w:id="539977997">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577524927">
      <w:bodyDiv w:val="1"/>
      <w:marLeft w:val="0"/>
      <w:marRight w:val="0"/>
      <w:marTop w:val="0"/>
      <w:marBottom w:val="0"/>
      <w:divBdr>
        <w:top w:val="none" w:sz="0" w:space="0" w:color="auto"/>
        <w:left w:val="none" w:sz="0" w:space="0" w:color="auto"/>
        <w:bottom w:val="none" w:sz="0" w:space="0" w:color="auto"/>
        <w:right w:val="none" w:sz="0" w:space="0" w:color="auto"/>
      </w:divBdr>
    </w:div>
    <w:div w:id="621767863">
      <w:bodyDiv w:val="1"/>
      <w:marLeft w:val="0"/>
      <w:marRight w:val="0"/>
      <w:marTop w:val="0"/>
      <w:marBottom w:val="0"/>
      <w:divBdr>
        <w:top w:val="none" w:sz="0" w:space="0" w:color="auto"/>
        <w:left w:val="none" w:sz="0" w:space="0" w:color="auto"/>
        <w:bottom w:val="none" w:sz="0" w:space="0" w:color="auto"/>
        <w:right w:val="none" w:sz="0" w:space="0" w:color="auto"/>
      </w:divBdr>
    </w:div>
    <w:div w:id="734350927">
      <w:bodyDiv w:val="1"/>
      <w:marLeft w:val="0"/>
      <w:marRight w:val="0"/>
      <w:marTop w:val="0"/>
      <w:marBottom w:val="0"/>
      <w:divBdr>
        <w:top w:val="none" w:sz="0" w:space="0" w:color="auto"/>
        <w:left w:val="none" w:sz="0" w:space="0" w:color="auto"/>
        <w:bottom w:val="none" w:sz="0" w:space="0" w:color="auto"/>
        <w:right w:val="none" w:sz="0" w:space="0" w:color="auto"/>
      </w:divBdr>
    </w:div>
    <w:div w:id="961380147">
      <w:bodyDiv w:val="1"/>
      <w:marLeft w:val="0"/>
      <w:marRight w:val="0"/>
      <w:marTop w:val="0"/>
      <w:marBottom w:val="0"/>
      <w:divBdr>
        <w:top w:val="none" w:sz="0" w:space="0" w:color="auto"/>
        <w:left w:val="none" w:sz="0" w:space="0" w:color="auto"/>
        <w:bottom w:val="none" w:sz="0" w:space="0" w:color="auto"/>
        <w:right w:val="none" w:sz="0" w:space="0" w:color="auto"/>
      </w:divBdr>
    </w:div>
    <w:div w:id="1036852156">
      <w:bodyDiv w:val="1"/>
      <w:marLeft w:val="0"/>
      <w:marRight w:val="0"/>
      <w:marTop w:val="0"/>
      <w:marBottom w:val="0"/>
      <w:divBdr>
        <w:top w:val="none" w:sz="0" w:space="0" w:color="auto"/>
        <w:left w:val="none" w:sz="0" w:space="0" w:color="auto"/>
        <w:bottom w:val="none" w:sz="0" w:space="0" w:color="auto"/>
        <w:right w:val="none" w:sz="0" w:space="0" w:color="auto"/>
      </w:divBdr>
    </w:div>
    <w:div w:id="1045065267">
      <w:bodyDiv w:val="1"/>
      <w:marLeft w:val="0"/>
      <w:marRight w:val="0"/>
      <w:marTop w:val="0"/>
      <w:marBottom w:val="0"/>
      <w:divBdr>
        <w:top w:val="none" w:sz="0" w:space="0" w:color="auto"/>
        <w:left w:val="none" w:sz="0" w:space="0" w:color="auto"/>
        <w:bottom w:val="none" w:sz="0" w:space="0" w:color="auto"/>
        <w:right w:val="none" w:sz="0" w:space="0" w:color="auto"/>
      </w:divBdr>
      <w:divsChild>
        <w:div w:id="1938518687">
          <w:marLeft w:val="0"/>
          <w:marRight w:val="0"/>
          <w:marTop w:val="0"/>
          <w:marBottom w:val="0"/>
          <w:divBdr>
            <w:top w:val="none" w:sz="0" w:space="0" w:color="auto"/>
            <w:left w:val="none" w:sz="0" w:space="0" w:color="auto"/>
            <w:bottom w:val="none" w:sz="0" w:space="0" w:color="auto"/>
            <w:right w:val="none" w:sz="0" w:space="0" w:color="auto"/>
          </w:divBdr>
          <w:divsChild>
            <w:div w:id="1927302677">
              <w:marLeft w:val="0"/>
              <w:marRight w:val="0"/>
              <w:marTop w:val="0"/>
              <w:marBottom w:val="0"/>
              <w:divBdr>
                <w:top w:val="none" w:sz="0" w:space="0" w:color="auto"/>
                <w:left w:val="none" w:sz="0" w:space="0" w:color="auto"/>
                <w:bottom w:val="none" w:sz="0" w:space="0" w:color="auto"/>
                <w:right w:val="none" w:sz="0" w:space="0" w:color="auto"/>
              </w:divBdr>
            </w:div>
            <w:div w:id="425465517">
              <w:marLeft w:val="0"/>
              <w:marRight w:val="0"/>
              <w:marTop w:val="0"/>
              <w:marBottom w:val="0"/>
              <w:divBdr>
                <w:top w:val="none" w:sz="0" w:space="0" w:color="auto"/>
                <w:left w:val="none" w:sz="0" w:space="0" w:color="auto"/>
                <w:bottom w:val="none" w:sz="0" w:space="0" w:color="auto"/>
                <w:right w:val="none" w:sz="0" w:space="0" w:color="auto"/>
              </w:divBdr>
            </w:div>
            <w:div w:id="109397872">
              <w:marLeft w:val="0"/>
              <w:marRight w:val="0"/>
              <w:marTop w:val="0"/>
              <w:marBottom w:val="0"/>
              <w:divBdr>
                <w:top w:val="none" w:sz="0" w:space="0" w:color="auto"/>
                <w:left w:val="none" w:sz="0" w:space="0" w:color="auto"/>
                <w:bottom w:val="none" w:sz="0" w:space="0" w:color="auto"/>
                <w:right w:val="none" w:sz="0" w:space="0" w:color="auto"/>
              </w:divBdr>
            </w:div>
            <w:div w:id="756174736">
              <w:marLeft w:val="0"/>
              <w:marRight w:val="0"/>
              <w:marTop w:val="0"/>
              <w:marBottom w:val="0"/>
              <w:divBdr>
                <w:top w:val="none" w:sz="0" w:space="0" w:color="auto"/>
                <w:left w:val="none" w:sz="0" w:space="0" w:color="auto"/>
                <w:bottom w:val="none" w:sz="0" w:space="0" w:color="auto"/>
                <w:right w:val="none" w:sz="0" w:space="0" w:color="auto"/>
              </w:divBdr>
            </w:div>
            <w:div w:id="1662736127">
              <w:marLeft w:val="0"/>
              <w:marRight w:val="0"/>
              <w:marTop w:val="0"/>
              <w:marBottom w:val="0"/>
              <w:divBdr>
                <w:top w:val="none" w:sz="0" w:space="0" w:color="auto"/>
                <w:left w:val="none" w:sz="0" w:space="0" w:color="auto"/>
                <w:bottom w:val="none" w:sz="0" w:space="0" w:color="auto"/>
                <w:right w:val="none" w:sz="0" w:space="0" w:color="auto"/>
              </w:divBdr>
            </w:div>
            <w:div w:id="72823883">
              <w:marLeft w:val="0"/>
              <w:marRight w:val="0"/>
              <w:marTop w:val="0"/>
              <w:marBottom w:val="0"/>
              <w:divBdr>
                <w:top w:val="none" w:sz="0" w:space="0" w:color="auto"/>
                <w:left w:val="none" w:sz="0" w:space="0" w:color="auto"/>
                <w:bottom w:val="none" w:sz="0" w:space="0" w:color="auto"/>
                <w:right w:val="none" w:sz="0" w:space="0" w:color="auto"/>
              </w:divBdr>
            </w:div>
            <w:div w:id="552692813">
              <w:marLeft w:val="0"/>
              <w:marRight w:val="0"/>
              <w:marTop w:val="0"/>
              <w:marBottom w:val="0"/>
              <w:divBdr>
                <w:top w:val="none" w:sz="0" w:space="0" w:color="auto"/>
                <w:left w:val="none" w:sz="0" w:space="0" w:color="auto"/>
                <w:bottom w:val="none" w:sz="0" w:space="0" w:color="auto"/>
                <w:right w:val="none" w:sz="0" w:space="0" w:color="auto"/>
              </w:divBdr>
            </w:div>
            <w:div w:id="1675257590">
              <w:marLeft w:val="0"/>
              <w:marRight w:val="0"/>
              <w:marTop w:val="0"/>
              <w:marBottom w:val="0"/>
              <w:divBdr>
                <w:top w:val="none" w:sz="0" w:space="0" w:color="auto"/>
                <w:left w:val="none" w:sz="0" w:space="0" w:color="auto"/>
                <w:bottom w:val="none" w:sz="0" w:space="0" w:color="auto"/>
                <w:right w:val="none" w:sz="0" w:space="0" w:color="auto"/>
              </w:divBdr>
            </w:div>
            <w:div w:id="1675258031">
              <w:marLeft w:val="0"/>
              <w:marRight w:val="0"/>
              <w:marTop w:val="0"/>
              <w:marBottom w:val="0"/>
              <w:divBdr>
                <w:top w:val="none" w:sz="0" w:space="0" w:color="auto"/>
                <w:left w:val="none" w:sz="0" w:space="0" w:color="auto"/>
                <w:bottom w:val="none" w:sz="0" w:space="0" w:color="auto"/>
                <w:right w:val="none" w:sz="0" w:space="0" w:color="auto"/>
              </w:divBdr>
            </w:div>
            <w:div w:id="783113648">
              <w:marLeft w:val="0"/>
              <w:marRight w:val="0"/>
              <w:marTop w:val="0"/>
              <w:marBottom w:val="0"/>
              <w:divBdr>
                <w:top w:val="none" w:sz="0" w:space="0" w:color="auto"/>
                <w:left w:val="none" w:sz="0" w:space="0" w:color="auto"/>
                <w:bottom w:val="none" w:sz="0" w:space="0" w:color="auto"/>
                <w:right w:val="none" w:sz="0" w:space="0" w:color="auto"/>
              </w:divBdr>
            </w:div>
            <w:div w:id="691883669">
              <w:marLeft w:val="0"/>
              <w:marRight w:val="0"/>
              <w:marTop w:val="0"/>
              <w:marBottom w:val="0"/>
              <w:divBdr>
                <w:top w:val="none" w:sz="0" w:space="0" w:color="auto"/>
                <w:left w:val="none" w:sz="0" w:space="0" w:color="auto"/>
                <w:bottom w:val="none" w:sz="0" w:space="0" w:color="auto"/>
                <w:right w:val="none" w:sz="0" w:space="0" w:color="auto"/>
              </w:divBdr>
            </w:div>
            <w:div w:id="673917286">
              <w:marLeft w:val="0"/>
              <w:marRight w:val="0"/>
              <w:marTop w:val="0"/>
              <w:marBottom w:val="0"/>
              <w:divBdr>
                <w:top w:val="none" w:sz="0" w:space="0" w:color="auto"/>
                <w:left w:val="none" w:sz="0" w:space="0" w:color="auto"/>
                <w:bottom w:val="none" w:sz="0" w:space="0" w:color="auto"/>
                <w:right w:val="none" w:sz="0" w:space="0" w:color="auto"/>
              </w:divBdr>
            </w:div>
            <w:div w:id="523984497">
              <w:marLeft w:val="0"/>
              <w:marRight w:val="0"/>
              <w:marTop w:val="0"/>
              <w:marBottom w:val="0"/>
              <w:divBdr>
                <w:top w:val="none" w:sz="0" w:space="0" w:color="auto"/>
                <w:left w:val="none" w:sz="0" w:space="0" w:color="auto"/>
                <w:bottom w:val="none" w:sz="0" w:space="0" w:color="auto"/>
                <w:right w:val="none" w:sz="0" w:space="0" w:color="auto"/>
              </w:divBdr>
            </w:div>
            <w:div w:id="1135176505">
              <w:marLeft w:val="0"/>
              <w:marRight w:val="0"/>
              <w:marTop w:val="0"/>
              <w:marBottom w:val="0"/>
              <w:divBdr>
                <w:top w:val="none" w:sz="0" w:space="0" w:color="auto"/>
                <w:left w:val="none" w:sz="0" w:space="0" w:color="auto"/>
                <w:bottom w:val="none" w:sz="0" w:space="0" w:color="auto"/>
                <w:right w:val="none" w:sz="0" w:space="0" w:color="auto"/>
              </w:divBdr>
            </w:div>
            <w:div w:id="371610739">
              <w:marLeft w:val="0"/>
              <w:marRight w:val="0"/>
              <w:marTop w:val="0"/>
              <w:marBottom w:val="0"/>
              <w:divBdr>
                <w:top w:val="none" w:sz="0" w:space="0" w:color="auto"/>
                <w:left w:val="none" w:sz="0" w:space="0" w:color="auto"/>
                <w:bottom w:val="none" w:sz="0" w:space="0" w:color="auto"/>
                <w:right w:val="none" w:sz="0" w:space="0" w:color="auto"/>
              </w:divBdr>
            </w:div>
            <w:div w:id="1763064112">
              <w:marLeft w:val="0"/>
              <w:marRight w:val="0"/>
              <w:marTop w:val="0"/>
              <w:marBottom w:val="0"/>
              <w:divBdr>
                <w:top w:val="none" w:sz="0" w:space="0" w:color="auto"/>
                <w:left w:val="none" w:sz="0" w:space="0" w:color="auto"/>
                <w:bottom w:val="none" w:sz="0" w:space="0" w:color="auto"/>
                <w:right w:val="none" w:sz="0" w:space="0" w:color="auto"/>
              </w:divBdr>
            </w:div>
            <w:div w:id="1898198086">
              <w:marLeft w:val="0"/>
              <w:marRight w:val="0"/>
              <w:marTop w:val="0"/>
              <w:marBottom w:val="0"/>
              <w:divBdr>
                <w:top w:val="none" w:sz="0" w:space="0" w:color="auto"/>
                <w:left w:val="none" w:sz="0" w:space="0" w:color="auto"/>
                <w:bottom w:val="none" w:sz="0" w:space="0" w:color="auto"/>
                <w:right w:val="none" w:sz="0" w:space="0" w:color="auto"/>
              </w:divBdr>
            </w:div>
          </w:divsChild>
        </w:div>
        <w:div w:id="1642729288">
          <w:marLeft w:val="0"/>
          <w:marRight w:val="0"/>
          <w:marTop w:val="0"/>
          <w:marBottom w:val="0"/>
          <w:divBdr>
            <w:top w:val="none" w:sz="0" w:space="0" w:color="auto"/>
            <w:left w:val="none" w:sz="0" w:space="0" w:color="auto"/>
            <w:bottom w:val="none" w:sz="0" w:space="0" w:color="auto"/>
            <w:right w:val="none" w:sz="0" w:space="0" w:color="auto"/>
          </w:divBdr>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174029677">
      <w:bodyDiv w:val="1"/>
      <w:marLeft w:val="0"/>
      <w:marRight w:val="0"/>
      <w:marTop w:val="0"/>
      <w:marBottom w:val="0"/>
      <w:divBdr>
        <w:top w:val="none" w:sz="0" w:space="0" w:color="auto"/>
        <w:left w:val="none" w:sz="0" w:space="0" w:color="auto"/>
        <w:bottom w:val="none" w:sz="0" w:space="0" w:color="auto"/>
        <w:right w:val="none" w:sz="0" w:space="0" w:color="auto"/>
      </w:divBdr>
    </w:div>
    <w:div w:id="1176192706">
      <w:bodyDiv w:val="1"/>
      <w:marLeft w:val="0"/>
      <w:marRight w:val="0"/>
      <w:marTop w:val="0"/>
      <w:marBottom w:val="0"/>
      <w:divBdr>
        <w:top w:val="none" w:sz="0" w:space="0" w:color="auto"/>
        <w:left w:val="none" w:sz="0" w:space="0" w:color="auto"/>
        <w:bottom w:val="none" w:sz="0" w:space="0" w:color="auto"/>
        <w:right w:val="none" w:sz="0" w:space="0" w:color="auto"/>
      </w:divBdr>
    </w:div>
    <w:div w:id="1208490409">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32027366">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62068485">
      <w:bodyDiv w:val="1"/>
      <w:marLeft w:val="0"/>
      <w:marRight w:val="0"/>
      <w:marTop w:val="0"/>
      <w:marBottom w:val="0"/>
      <w:divBdr>
        <w:top w:val="none" w:sz="0" w:space="0" w:color="auto"/>
        <w:left w:val="none" w:sz="0" w:space="0" w:color="auto"/>
        <w:bottom w:val="none" w:sz="0" w:space="0" w:color="auto"/>
        <w:right w:val="none" w:sz="0" w:space="0" w:color="auto"/>
      </w:divBdr>
    </w:div>
    <w:div w:id="1480609679">
      <w:bodyDiv w:val="1"/>
      <w:marLeft w:val="0"/>
      <w:marRight w:val="0"/>
      <w:marTop w:val="0"/>
      <w:marBottom w:val="0"/>
      <w:divBdr>
        <w:top w:val="none" w:sz="0" w:space="0" w:color="auto"/>
        <w:left w:val="none" w:sz="0" w:space="0" w:color="auto"/>
        <w:bottom w:val="none" w:sz="0" w:space="0" w:color="auto"/>
        <w:right w:val="none" w:sz="0" w:space="0" w:color="auto"/>
      </w:divBdr>
    </w:div>
    <w:div w:id="1524511295">
      <w:bodyDiv w:val="1"/>
      <w:marLeft w:val="0"/>
      <w:marRight w:val="0"/>
      <w:marTop w:val="0"/>
      <w:marBottom w:val="0"/>
      <w:divBdr>
        <w:top w:val="none" w:sz="0" w:space="0" w:color="auto"/>
        <w:left w:val="none" w:sz="0" w:space="0" w:color="auto"/>
        <w:bottom w:val="none" w:sz="0" w:space="0" w:color="auto"/>
        <w:right w:val="none" w:sz="0" w:space="0" w:color="auto"/>
      </w:divBdr>
    </w:div>
    <w:div w:id="1540242691">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74200857">
      <w:bodyDiv w:val="1"/>
      <w:marLeft w:val="0"/>
      <w:marRight w:val="0"/>
      <w:marTop w:val="0"/>
      <w:marBottom w:val="0"/>
      <w:divBdr>
        <w:top w:val="none" w:sz="0" w:space="0" w:color="auto"/>
        <w:left w:val="none" w:sz="0" w:space="0" w:color="auto"/>
        <w:bottom w:val="none" w:sz="0" w:space="0" w:color="auto"/>
        <w:right w:val="none" w:sz="0" w:space="0" w:color="auto"/>
      </w:divBdr>
    </w:div>
    <w:div w:id="1596012759">
      <w:bodyDiv w:val="1"/>
      <w:marLeft w:val="0"/>
      <w:marRight w:val="0"/>
      <w:marTop w:val="0"/>
      <w:marBottom w:val="0"/>
      <w:divBdr>
        <w:top w:val="none" w:sz="0" w:space="0" w:color="auto"/>
        <w:left w:val="none" w:sz="0" w:space="0" w:color="auto"/>
        <w:bottom w:val="none" w:sz="0" w:space="0" w:color="auto"/>
        <w:right w:val="none" w:sz="0" w:space="0" w:color="auto"/>
      </w:divBdr>
    </w:div>
    <w:div w:id="1693458363">
      <w:bodyDiv w:val="1"/>
      <w:marLeft w:val="0"/>
      <w:marRight w:val="0"/>
      <w:marTop w:val="0"/>
      <w:marBottom w:val="0"/>
      <w:divBdr>
        <w:top w:val="none" w:sz="0" w:space="0" w:color="auto"/>
        <w:left w:val="none" w:sz="0" w:space="0" w:color="auto"/>
        <w:bottom w:val="none" w:sz="0" w:space="0" w:color="auto"/>
        <w:right w:val="none" w:sz="0" w:space="0" w:color="auto"/>
      </w:divBdr>
    </w:div>
    <w:div w:id="1713337213">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763064879">
      <w:bodyDiv w:val="1"/>
      <w:marLeft w:val="0"/>
      <w:marRight w:val="0"/>
      <w:marTop w:val="0"/>
      <w:marBottom w:val="0"/>
      <w:divBdr>
        <w:top w:val="none" w:sz="0" w:space="0" w:color="auto"/>
        <w:left w:val="none" w:sz="0" w:space="0" w:color="auto"/>
        <w:bottom w:val="none" w:sz="0" w:space="0" w:color="auto"/>
        <w:right w:val="none" w:sz="0" w:space="0" w:color="auto"/>
      </w:divBdr>
    </w:div>
    <w:div w:id="1846675263">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2970932">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57700715">
      <w:bodyDiv w:val="1"/>
      <w:marLeft w:val="0"/>
      <w:marRight w:val="0"/>
      <w:marTop w:val="0"/>
      <w:marBottom w:val="0"/>
      <w:divBdr>
        <w:top w:val="none" w:sz="0" w:space="0" w:color="auto"/>
        <w:left w:val="none" w:sz="0" w:space="0" w:color="auto"/>
        <w:bottom w:val="none" w:sz="0" w:space="0" w:color="auto"/>
        <w:right w:val="none" w:sz="0" w:space="0" w:color="auto"/>
      </w:divBdr>
    </w:div>
    <w:div w:id="2111272333">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uidance/get-help-if-youre-worried-about-someone-being-radicalise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1E9A9A75-0D92-409D-8A6F-5E7FA78B7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815</Words>
  <Characters>4649</Characters>
  <Application>Microsoft Office Word</Application>
  <DocSecurity>0</DocSecurity>
  <Lines>38</Lines>
  <Paragraphs>10</Paragraphs>
  <ScaleCrop>false</ScaleCrop>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33</cp:revision>
  <cp:lastPrinted>2024-11-21T08:16:00Z</cp:lastPrinted>
  <dcterms:created xsi:type="dcterms:W3CDTF">2024-11-27T14:05:00Z</dcterms:created>
  <dcterms:modified xsi:type="dcterms:W3CDTF">2025-11-27T16:39:00Z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